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87" w:rsidRDefault="006C485D">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33/2024</w:t>
      </w:r>
    </w:p>
    <w:p w:rsidR="00141087" w:rsidRDefault="006C485D">
      <w:pPr>
        <w:pStyle w:val="Standard"/>
        <w:jc w:val="center"/>
        <w:rPr>
          <w:rFonts w:ascii="Times New Roman" w:hAnsi="Times New Roman" w:cs="Consolas"/>
          <w:b/>
          <w:bCs/>
          <w:sz w:val="22"/>
          <w:szCs w:val="22"/>
        </w:rPr>
      </w:pPr>
      <w:r>
        <w:rPr>
          <w:rFonts w:ascii="Times New Roman" w:hAnsi="Times New Roman" w:cs="Consolas"/>
          <w:b/>
          <w:bCs/>
          <w:sz w:val="22"/>
          <w:szCs w:val="22"/>
        </w:rPr>
        <w:t>Processo nº 461</w:t>
      </w:r>
      <w:r>
        <w:rPr>
          <w:rFonts w:ascii="Times New Roman" w:hAnsi="Times New Roman" w:cs="Times New Roman"/>
          <w:b/>
          <w:bCs/>
          <w:sz w:val="22"/>
          <w:szCs w:val="22"/>
        </w:rPr>
        <w:t>/2024</w:t>
      </w:r>
    </w:p>
    <w:p w:rsidR="00141087" w:rsidRDefault="00141087">
      <w:pPr>
        <w:pStyle w:val="Standard"/>
        <w:jc w:val="both"/>
        <w:rPr>
          <w:rFonts w:ascii="Times New Roman" w:hAnsi="Times New Roman" w:cs="Consolas"/>
          <w:sz w:val="22"/>
          <w:szCs w:val="22"/>
        </w:rPr>
      </w:pPr>
    </w:p>
    <w:p w:rsidR="00141087" w:rsidRDefault="006C485D">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141087" w:rsidRDefault="00141087">
      <w:pPr>
        <w:pStyle w:val="Standard"/>
        <w:jc w:val="both"/>
        <w:rPr>
          <w:rFonts w:ascii="Times New Roman" w:hAnsi="Times New Roman" w:cs="Consolas"/>
          <w:sz w:val="22"/>
          <w:szCs w:val="22"/>
        </w:rPr>
      </w:pPr>
    </w:p>
    <w:p w:rsidR="00141087" w:rsidRDefault="006C485D">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prêmios para o sorteio da Campanha Troca Notas estabelecido pela Lei Municipal nº 3.</w:t>
      </w:r>
      <w:r w:rsidR="00867983">
        <w:rPr>
          <w:rFonts w:ascii="Times New Roman" w:hAnsi="Times New Roman" w:cs="Consolas"/>
          <w:sz w:val="22"/>
          <w:szCs w:val="22"/>
        </w:rPr>
        <w:t>617/2024 de 18 de junho de 2024.</w:t>
      </w:r>
    </w:p>
    <w:p w:rsidR="00141087" w:rsidRDefault="00141087">
      <w:pPr>
        <w:pStyle w:val="Standard"/>
        <w:jc w:val="both"/>
        <w:rPr>
          <w:rFonts w:ascii="Times New Roman" w:hAnsi="Times New Roman" w:cs="Consolas"/>
          <w:sz w:val="22"/>
          <w:szCs w:val="22"/>
        </w:rPr>
      </w:pPr>
    </w:p>
    <w:p w:rsidR="00141087" w:rsidRDefault="006C485D">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031FA7">
        <w:rPr>
          <w:rFonts w:ascii="Times New Roman" w:hAnsi="Times New Roman" w:cs="Consolas"/>
          <w:b/>
          <w:sz w:val="22"/>
          <w:szCs w:val="22"/>
        </w:rPr>
        <w:t>11/09/2024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141087" w:rsidRDefault="00141087">
      <w:pPr>
        <w:pStyle w:val="Standard"/>
        <w:jc w:val="both"/>
        <w:rPr>
          <w:rFonts w:ascii="Times New Roman" w:hAnsi="Times New Roman" w:cs="Consolas"/>
          <w:sz w:val="22"/>
          <w:szCs w:val="22"/>
        </w:rPr>
      </w:pPr>
    </w:p>
    <w:p w:rsidR="00141087" w:rsidRDefault="006C485D">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141087" w:rsidRDefault="006C485D">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563"/>
        <w:gridCol w:w="564"/>
        <w:gridCol w:w="4543"/>
        <w:gridCol w:w="1276"/>
        <w:gridCol w:w="1377"/>
        <w:gridCol w:w="1314"/>
      </w:tblGrid>
      <w:tr w:rsidR="00141087" w:rsidRPr="00867983" w:rsidTr="00031FA7">
        <w:tc>
          <w:tcPr>
            <w:tcW w:w="563" w:type="dxa"/>
            <w:tcBorders>
              <w:top w:val="single" w:sz="2" w:space="0" w:color="000000"/>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Lote</w:t>
            </w:r>
          </w:p>
        </w:tc>
        <w:tc>
          <w:tcPr>
            <w:tcW w:w="564" w:type="dxa"/>
            <w:tcBorders>
              <w:top w:val="single" w:sz="2" w:space="0" w:color="000000"/>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Item</w:t>
            </w:r>
          </w:p>
        </w:tc>
        <w:tc>
          <w:tcPr>
            <w:tcW w:w="4543" w:type="dxa"/>
            <w:tcBorders>
              <w:top w:val="single" w:sz="2" w:space="0" w:color="000000"/>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Descrição</w:t>
            </w:r>
          </w:p>
        </w:tc>
        <w:tc>
          <w:tcPr>
            <w:tcW w:w="1276" w:type="dxa"/>
            <w:tcBorders>
              <w:top w:val="single" w:sz="2" w:space="0" w:color="000000"/>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Quantidade</w:t>
            </w:r>
          </w:p>
        </w:tc>
        <w:tc>
          <w:tcPr>
            <w:tcW w:w="1377" w:type="dxa"/>
            <w:tcBorders>
              <w:top w:val="single" w:sz="2" w:space="0" w:color="000000"/>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Unitário</w:t>
            </w:r>
          </w:p>
        </w:tc>
        <w:tc>
          <w:tcPr>
            <w:tcW w:w="1314" w:type="dxa"/>
            <w:tcBorders>
              <w:top w:val="single" w:sz="2" w:space="0" w:color="000000"/>
              <w:left w:val="single" w:sz="2" w:space="0" w:color="000000"/>
              <w:bottom w:val="single" w:sz="2" w:space="0" w:color="000000"/>
              <w:right w:val="single" w:sz="2" w:space="0" w:color="000000"/>
            </w:tcBorders>
          </w:tcPr>
          <w:p w:rsidR="00141087" w:rsidRPr="00867983" w:rsidRDefault="006C485D">
            <w:pPr>
              <w:pStyle w:val="Contedodatabela"/>
              <w:jc w:val="center"/>
              <w:rPr>
                <w:sz w:val="22"/>
                <w:szCs w:val="22"/>
              </w:rPr>
            </w:pPr>
            <w:r w:rsidRPr="00867983">
              <w:rPr>
                <w:sz w:val="22"/>
                <w:szCs w:val="22"/>
              </w:rPr>
              <w:t>Total</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4543" w:type="dxa"/>
            <w:tcBorders>
              <w:left w:val="single" w:sz="2" w:space="0" w:color="000000"/>
              <w:bottom w:val="single" w:sz="2" w:space="0" w:color="000000"/>
            </w:tcBorders>
          </w:tcPr>
          <w:p w:rsidR="00141087" w:rsidRPr="00867983" w:rsidRDefault="00867983">
            <w:pPr>
              <w:pStyle w:val="Contedodatabela"/>
              <w:jc w:val="both"/>
              <w:rPr>
                <w:sz w:val="22"/>
                <w:szCs w:val="22"/>
              </w:rPr>
            </w:pPr>
            <w:r w:rsidRPr="00867983">
              <w:rPr>
                <w:sz w:val="22"/>
                <w:szCs w:val="22"/>
              </w:rPr>
              <w:t>Motocicleta</w:t>
            </w:r>
            <w:r w:rsidR="006C485D" w:rsidRPr="00867983">
              <w:rPr>
                <w:sz w:val="22"/>
                <w:szCs w:val="22"/>
              </w:rPr>
              <w:t xml:space="preserve">, motor 4 tempos, com pelo menos 125 cm³, câmbio de 5 marchas, potência mínima de 11,1 </w:t>
            </w:r>
            <w:proofErr w:type="spellStart"/>
            <w:r w:rsidR="006C485D" w:rsidRPr="00867983">
              <w:rPr>
                <w:sz w:val="22"/>
                <w:szCs w:val="22"/>
              </w:rPr>
              <w:t>cv</w:t>
            </w:r>
            <w:proofErr w:type="spellEnd"/>
            <w:r w:rsidR="006C485D" w:rsidRPr="00867983">
              <w:rPr>
                <w:sz w:val="22"/>
                <w:szCs w:val="22"/>
              </w:rPr>
              <w:t xml:space="preserve">, torque mínima de 1,2 </w:t>
            </w:r>
            <w:proofErr w:type="spellStart"/>
            <w:r w:rsidR="006C485D" w:rsidRPr="00867983">
              <w:rPr>
                <w:sz w:val="22"/>
                <w:szCs w:val="22"/>
              </w:rPr>
              <w:t>kgf.m</w:t>
            </w:r>
            <w:proofErr w:type="spellEnd"/>
            <w:r w:rsidR="006C485D" w:rsidRPr="00867983">
              <w:rPr>
                <w:sz w:val="22"/>
                <w:szCs w:val="22"/>
              </w:rPr>
              <w:t>, ano e modelo 2024 ou superior.</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16.830,00</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16.830,00</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2</w:t>
            </w:r>
          </w:p>
        </w:tc>
        <w:tc>
          <w:tcPr>
            <w:tcW w:w="4543" w:type="dxa"/>
            <w:tcBorders>
              <w:left w:val="single" w:sz="2" w:space="0" w:color="000000"/>
              <w:bottom w:val="single" w:sz="2" w:space="0" w:color="000000"/>
            </w:tcBorders>
          </w:tcPr>
          <w:p w:rsidR="00141087" w:rsidRPr="00867983" w:rsidRDefault="006C485D">
            <w:pPr>
              <w:pStyle w:val="Contedodatabela"/>
              <w:jc w:val="both"/>
              <w:rPr>
                <w:sz w:val="22"/>
                <w:szCs w:val="22"/>
              </w:rPr>
            </w:pPr>
            <w:proofErr w:type="spellStart"/>
            <w:r w:rsidRPr="00867983">
              <w:rPr>
                <w:sz w:val="22"/>
                <w:szCs w:val="22"/>
              </w:rPr>
              <w:t>Smart</w:t>
            </w:r>
            <w:proofErr w:type="spellEnd"/>
            <w:r w:rsidRPr="00867983">
              <w:rPr>
                <w:sz w:val="22"/>
                <w:szCs w:val="22"/>
              </w:rPr>
              <w:t xml:space="preserve"> TV 50 polegadas, tensão 220v ou bivolt, conexão </w:t>
            </w:r>
            <w:proofErr w:type="spellStart"/>
            <w:r w:rsidRPr="00867983">
              <w:rPr>
                <w:sz w:val="22"/>
                <w:szCs w:val="22"/>
              </w:rPr>
              <w:t>wi-fi</w:t>
            </w:r>
            <w:proofErr w:type="spellEnd"/>
            <w:r w:rsidRPr="00867983">
              <w:rPr>
                <w:sz w:val="22"/>
                <w:szCs w:val="22"/>
              </w:rPr>
              <w:t xml:space="preserve"> e a cabo de rede, resolução 3,840 x 2.160, frequência do painel 60Hz, dimensões 1264x780x150mm, peso com embalagem 15.5KG, design fino, cor preta, tipo de bordas: 3 bordas infinitas, tipo de suporte: pés finos. Conectividade HDMI(2.1): 3 entradas, USB 1 entrada, Ethernet (LAN) 1 entrada, Bluetooth BT5.2 </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2.710,98</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2.710,98</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3</w:t>
            </w:r>
          </w:p>
        </w:tc>
        <w:tc>
          <w:tcPr>
            <w:tcW w:w="4543" w:type="dxa"/>
            <w:tcBorders>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Ar-condicionado com pelo menos 9.000 BTUS, tensão 220V, quente e frio controle remoto, classificação energética A.</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2.377,50</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2.377,50</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4</w:t>
            </w:r>
          </w:p>
        </w:tc>
        <w:tc>
          <w:tcPr>
            <w:tcW w:w="4543" w:type="dxa"/>
            <w:tcBorders>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 xml:space="preserve">Smartphone, sistema </w:t>
            </w:r>
            <w:proofErr w:type="spellStart"/>
            <w:r w:rsidRPr="00867983">
              <w:rPr>
                <w:sz w:val="22"/>
                <w:szCs w:val="22"/>
              </w:rPr>
              <w:t>and</w:t>
            </w:r>
            <w:r w:rsidR="00867983" w:rsidRPr="00867983">
              <w:rPr>
                <w:sz w:val="22"/>
                <w:szCs w:val="22"/>
              </w:rPr>
              <w:t>r</w:t>
            </w:r>
            <w:r w:rsidRPr="00867983">
              <w:rPr>
                <w:sz w:val="22"/>
                <w:szCs w:val="22"/>
              </w:rPr>
              <w:t>oid</w:t>
            </w:r>
            <w:proofErr w:type="spellEnd"/>
            <w:r w:rsidRPr="00867983">
              <w:rPr>
                <w:sz w:val="22"/>
                <w:szCs w:val="22"/>
              </w:rPr>
              <w:t xml:space="preserve"> 12, tela com pelo menos 6.5 polegadas com resolução de 2400x1080, memória interna de 128GB, 4GB de memória RAM. Bateria de 5000mAh ou superior. Carregador de bateria e fone de ouvido.</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1.050,25</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1.050,25</w:t>
            </w:r>
          </w:p>
        </w:tc>
      </w:tr>
      <w:tr w:rsidR="00141087" w:rsidRPr="00867983" w:rsidTr="00031FA7">
        <w:tc>
          <w:tcPr>
            <w:tcW w:w="563"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5</w:t>
            </w:r>
          </w:p>
        </w:tc>
        <w:tc>
          <w:tcPr>
            <w:tcW w:w="4543" w:type="dxa"/>
            <w:tcBorders>
              <w:top w:val="single" w:sz="4" w:space="0" w:color="auto"/>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 xml:space="preserve">Máquina de cortar grama. 220V Fixa-cabo: evita que o cabo elétrico desconecte do </w:t>
            </w:r>
            <w:proofErr w:type="spellStart"/>
            <w:r w:rsidRPr="00867983">
              <w:rPr>
                <w:sz w:val="22"/>
                <w:szCs w:val="22"/>
              </w:rPr>
              <w:t>plug</w:t>
            </w:r>
            <w:proofErr w:type="spellEnd"/>
            <w:r w:rsidRPr="00867983">
              <w:rPr>
                <w:sz w:val="22"/>
                <w:szCs w:val="22"/>
              </w:rPr>
              <w:t xml:space="preserve">; Chassi plástico de alta resistência; Lâmina posicionada acima do nível do chassi, Peças metálicas com pintura eletrostática a pó e maior proteção contra oxidação; </w:t>
            </w:r>
          </w:p>
        </w:tc>
        <w:tc>
          <w:tcPr>
            <w:tcW w:w="1276"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top w:val="single" w:sz="4" w:space="0" w:color="auto"/>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747,00</w:t>
            </w:r>
          </w:p>
        </w:tc>
        <w:tc>
          <w:tcPr>
            <w:tcW w:w="1314" w:type="dxa"/>
            <w:tcBorders>
              <w:top w:val="single" w:sz="4" w:space="0" w:color="auto"/>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747,00</w:t>
            </w:r>
          </w:p>
        </w:tc>
      </w:tr>
      <w:tr w:rsidR="00141087" w:rsidRPr="00867983" w:rsidTr="00031FA7">
        <w:tc>
          <w:tcPr>
            <w:tcW w:w="563"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6</w:t>
            </w:r>
          </w:p>
        </w:tc>
        <w:tc>
          <w:tcPr>
            <w:tcW w:w="4543" w:type="dxa"/>
            <w:tcBorders>
              <w:top w:val="single" w:sz="4" w:space="0" w:color="auto"/>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Forno elétrico, tensão 220v ou bivolt, controle automático de temperatura 50° a 300°, função timer com programação de até 120 minutos, grade interna com pelo menos dois níveis de altura, capacidade mínima de 44L</w:t>
            </w:r>
          </w:p>
        </w:tc>
        <w:tc>
          <w:tcPr>
            <w:tcW w:w="1276"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top w:val="single" w:sz="4" w:space="0" w:color="auto"/>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855,47</w:t>
            </w:r>
          </w:p>
        </w:tc>
        <w:tc>
          <w:tcPr>
            <w:tcW w:w="1314" w:type="dxa"/>
            <w:tcBorders>
              <w:top w:val="single" w:sz="4" w:space="0" w:color="auto"/>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855,47</w:t>
            </w:r>
          </w:p>
        </w:tc>
      </w:tr>
      <w:tr w:rsidR="00141087" w:rsidRPr="00867983" w:rsidTr="00031FA7">
        <w:tc>
          <w:tcPr>
            <w:tcW w:w="563"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7</w:t>
            </w:r>
          </w:p>
        </w:tc>
        <w:tc>
          <w:tcPr>
            <w:tcW w:w="4543" w:type="dxa"/>
            <w:tcBorders>
              <w:top w:val="single" w:sz="4" w:space="0" w:color="auto"/>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Forno micro-ondas, tensão 220v ou bivolt, capacidade para 27 litros ou superior.</w:t>
            </w:r>
          </w:p>
        </w:tc>
        <w:tc>
          <w:tcPr>
            <w:tcW w:w="1276" w:type="dxa"/>
            <w:tcBorders>
              <w:top w:val="single" w:sz="4" w:space="0" w:color="auto"/>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top w:val="single" w:sz="4" w:space="0" w:color="auto"/>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876,30</w:t>
            </w:r>
          </w:p>
        </w:tc>
        <w:tc>
          <w:tcPr>
            <w:tcW w:w="1314" w:type="dxa"/>
            <w:tcBorders>
              <w:top w:val="single" w:sz="4" w:space="0" w:color="auto"/>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876,30</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8</w:t>
            </w:r>
          </w:p>
        </w:tc>
        <w:tc>
          <w:tcPr>
            <w:tcW w:w="4543" w:type="dxa"/>
            <w:tcBorders>
              <w:left w:val="single" w:sz="2" w:space="0" w:color="000000"/>
              <w:bottom w:val="single" w:sz="2" w:space="0" w:color="000000"/>
            </w:tcBorders>
          </w:tcPr>
          <w:p w:rsidR="00141087" w:rsidRPr="00867983" w:rsidRDefault="00867983">
            <w:pPr>
              <w:pStyle w:val="Contedodatabela"/>
              <w:jc w:val="both"/>
              <w:rPr>
                <w:sz w:val="22"/>
                <w:szCs w:val="22"/>
              </w:rPr>
            </w:pPr>
            <w:r w:rsidRPr="00867983">
              <w:rPr>
                <w:sz w:val="22"/>
                <w:szCs w:val="22"/>
              </w:rPr>
              <w:t>Fritadeira</w:t>
            </w:r>
            <w:r w:rsidR="006C485D" w:rsidRPr="00867983">
              <w:rPr>
                <w:sz w:val="22"/>
                <w:szCs w:val="22"/>
              </w:rPr>
              <w:t xml:space="preserve"> elétrica sem óleo, tipo Air </w:t>
            </w:r>
            <w:proofErr w:type="spellStart"/>
            <w:r w:rsidR="006C485D" w:rsidRPr="00867983">
              <w:rPr>
                <w:sz w:val="22"/>
                <w:szCs w:val="22"/>
              </w:rPr>
              <w:t>Fryer</w:t>
            </w:r>
            <w:proofErr w:type="spellEnd"/>
            <w:r w:rsidR="006C485D" w:rsidRPr="00867983">
              <w:rPr>
                <w:sz w:val="22"/>
                <w:szCs w:val="22"/>
              </w:rPr>
              <w:t>, tensão 220v.</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370,97</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370,97</w:t>
            </w:r>
          </w:p>
        </w:tc>
      </w:tr>
      <w:tr w:rsidR="00141087" w:rsidRPr="00867983" w:rsidTr="00031FA7">
        <w:tc>
          <w:tcPr>
            <w:tcW w:w="563"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9</w:t>
            </w:r>
          </w:p>
        </w:tc>
        <w:tc>
          <w:tcPr>
            <w:tcW w:w="4543" w:type="dxa"/>
            <w:tcBorders>
              <w:left w:val="single" w:sz="2" w:space="0" w:color="000000"/>
              <w:bottom w:val="single" w:sz="2" w:space="0" w:color="000000"/>
            </w:tcBorders>
          </w:tcPr>
          <w:p w:rsidR="00141087" w:rsidRPr="00867983" w:rsidRDefault="006C485D">
            <w:pPr>
              <w:pStyle w:val="Contedodatabela"/>
              <w:jc w:val="both"/>
              <w:rPr>
                <w:sz w:val="22"/>
                <w:szCs w:val="22"/>
              </w:rPr>
            </w:pPr>
            <w:r w:rsidRPr="00867983">
              <w:rPr>
                <w:sz w:val="22"/>
                <w:szCs w:val="22"/>
              </w:rPr>
              <w:t xml:space="preserve">Lavadora de alta pressão, tensão 220v, potência mínima de 1200W, Pressão mínima 1600PSI/110 bar, com pistola, e mangueira de pelo menos 3 metros. </w:t>
            </w:r>
          </w:p>
        </w:tc>
        <w:tc>
          <w:tcPr>
            <w:tcW w:w="1276" w:type="dxa"/>
            <w:tcBorders>
              <w:left w:val="single" w:sz="2" w:space="0" w:color="000000"/>
              <w:bottom w:val="single" w:sz="2" w:space="0" w:color="000000"/>
            </w:tcBorders>
          </w:tcPr>
          <w:p w:rsidR="00141087" w:rsidRPr="00867983" w:rsidRDefault="006C485D">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749,60</w:t>
            </w:r>
          </w:p>
        </w:tc>
        <w:tc>
          <w:tcPr>
            <w:tcW w:w="1314" w:type="dxa"/>
            <w:tcBorders>
              <w:left w:val="single" w:sz="2" w:space="0" w:color="000000"/>
              <w:bottom w:val="single" w:sz="2" w:space="0" w:color="000000"/>
              <w:right w:val="single" w:sz="2" w:space="0" w:color="000000"/>
            </w:tcBorders>
          </w:tcPr>
          <w:p w:rsidR="00141087" w:rsidRPr="00867983" w:rsidRDefault="00CB1EDA">
            <w:pPr>
              <w:pStyle w:val="Contedodatabela"/>
              <w:jc w:val="right"/>
              <w:rPr>
                <w:sz w:val="22"/>
                <w:szCs w:val="22"/>
              </w:rPr>
            </w:pPr>
            <w:r>
              <w:rPr>
                <w:sz w:val="22"/>
                <w:szCs w:val="22"/>
              </w:rPr>
              <w:t xml:space="preserve">R$ </w:t>
            </w:r>
            <w:r w:rsidR="006C485D" w:rsidRPr="00867983">
              <w:rPr>
                <w:sz w:val="22"/>
                <w:szCs w:val="22"/>
              </w:rPr>
              <w:t>749,60</w:t>
            </w:r>
          </w:p>
        </w:tc>
      </w:tr>
      <w:tr w:rsidR="00F53AD4" w:rsidRPr="00867983" w:rsidTr="00031FA7">
        <w:tc>
          <w:tcPr>
            <w:tcW w:w="563"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r w:rsidRPr="00867983">
              <w:rPr>
                <w:sz w:val="22"/>
                <w:szCs w:val="22"/>
              </w:rPr>
              <w:t>1</w:t>
            </w:r>
          </w:p>
        </w:tc>
        <w:tc>
          <w:tcPr>
            <w:tcW w:w="564"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r w:rsidRPr="00867983">
              <w:rPr>
                <w:sz w:val="22"/>
                <w:szCs w:val="22"/>
              </w:rPr>
              <w:t>10</w:t>
            </w:r>
          </w:p>
        </w:tc>
        <w:tc>
          <w:tcPr>
            <w:tcW w:w="4543" w:type="dxa"/>
            <w:tcBorders>
              <w:left w:val="single" w:sz="2" w:space="0" w:color="000000"/>
              <w:bottom w:val="single" w:sz="2" w:space="0" w:color="000000"/>
            </w:tcBorders>
          </w:tcPr>
          <w:p w:rsidR="00F53AD4" w:rsidRPr="00867983" w:rsidRDefault="00F53AD4" w:rsidP="00F53AD4">
            <w:pPr>
              <w:pStyle w:val="Contedodatabela"/>
              <w:jc w:val="both"/>
              <w:rPr>
                <w:sz w:val="22"/>
                <w:szCs w:val="22"/>
              </w:rPr>
            </w:pPr>
            <w:r w:rsidRPr="00867983">
              <w:rPr>
                <w:sz w:val="22"/>
                <w:szCs w:val="22"/>
              </w:rPr>
              <w:t>Bicicleta com pelo menos 18 marchas, aro tamanho 29, sistema de amortecimento dianteiro.</w:t>
            </w:r>
          </w:p>
        </w:tc>
        <w:tc>
          <w:tcPr>
            <w:tcW w:w="1276"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r w:rsidRPr="00867983">
              <w:rPr>
                <w:sz w:val="22"/>
                <w:szCs w:val="22"/>
              </w:rPr>
              <w:t>1,0</w:t>
            </w:r>
            <w:r w:rsidR="00CB1EDA">
              <w:rPr>
                <w:sz w:val="22"/>
                <w:szCs w:val="22"/>
              </w:rPr>
              <w:t xml:space="preserve"> </w:t>
            </w:r>
            <w:proofErr w:type="spellStart"/>
            <w:r w:rsidR="00CB1EDA">
              <w:rPr>
                <w:sz w:val="22"/>
                <w:szCs w:val="22"/>
              </w:rPr>
              <w:t>und</w:t>
            </w:r>
            <w:proofErr w:type="spellEnd"/>
          </w:p>
        </w:tc>
        <w:tc>
          <w:tcPr>
            <w:tcW w:w="1377" w:type="dxa"/>
            <w:tcBorders>
              <w:left w:val="single" w:sz="2" w:space="0" w:color="000000"/>
              <w:bottom w:val="single" w:sz="2" w:space="0" w:color="000000"/>
            </w:tcBorders>
          </w:tcPr>
          <w:p w:rsidR="00F53AD4" w:rsidRPr="00867983" w:rsidRDefault="00CB1EDA" w:rsidP="00F53AD4">
            <w:pPr>
              <w:pStyle w:val="Contedodatabela"/>
              <w:jc w:val="right"/>
              <w:rPr>
                <w:sz w:val="22"/>
                <w:szCs w:val="22"/>
              </w:rPr>
            </w:pPr>
            <w:r>
              <w:rPr>
                <w:sz w:val="22"/>
                <w:szCs w:val="22"/>
              </w:rPr>
              <w:t xml:space="preserve">R$ </w:t>
            </w:r>
            <w:r w:rsidR="00F53AD4" w:rsidRPr="00867983">
              <w:rPr>
                <w:sz w:val="22"/>
                <w:szCs w:val="22"/>
              </w:rPr>
              <w:t>1.100,30</w:t>
            </w:r>
          </w:p>
        </w:tc>
        <w:tc>
          <w:tcPr>
            <w:tcW w:w="1314" w:type="dxa"/>
            <w:tcBorders>
              <w:left w:val="single" w:sz="2" w:space="0" w:color="000000"/>
              <w:bottom w:val="single" w:sz="2" w:space="0" w:color="000000"/>
              <w:right w:val="single" w:sz="2" w:space="0" w:color="000000"/>
            </w:tcBorders>
          </w:tcPr>
          <w:p w:rsidR="00F53AD4" w:rsidRPr="00867983" w:rsidRDefault="00CB1EDA" w:rsidP="00F53AD4">
            <w:pPr>
              <w:pStyle w:val="Contedodatabela"/>
              <w:jc w:val="right"/>
              <w:rPr>
                <w:sz w:val="22"/>
                <w:szCs w:val="22"/>
              </w:rPr>
            </w:pPr>
            <w:r>
              <w:rPr>
                <w:sz w:val="22"/>
                <w:szCs w:val="22"/>
              </w:rPr>
              <w:t xml:space="preserve">R$ </w:t>
            </w:r>
            <w:r w:rsidR="00F53AD4" w:rsidRPr="00867983">
              <w:rPr>
                <w:sz w:val="22"/>
                <w:szCs w:val="22"/>
              </w:rPr>
              <w:t>1.100,30</w:t>
            </w:r>
          </w:p>
        </w:tc>
      </w:tr>
      <w:tr w:rsidR="00F53AD4" w:rsidRPr="00867983" w:rsidTr="00031FA7">
        <w:tc>
          <w:tcPr>
            <w:tcW w:w="563"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p>
        </w:tc>
        <w:tc>
          <w:tcPr>
            <w:tcW w:w="564"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p>
        </w:tc>
        <w:tc>
          <w:tcPr>
            <w:tcW w:w="4543" w:type="dxa"/>
            <w:tcBorders>
              <w:left w:val="single" w:sz="2" w:space="0" w:color="000000"/>
              <w:bottom w:val="single" w:sz="2" w:space="0" w:color="000000"/>
            </w:tcBorders>
          </w:tcPr>
          <w:p w:rsidR="00F53AD4" w:rsidRPr="00867983" w:rsidRDefault="00F53AD4" w:rsidP="00F53AD4">
            <w:pPr>
              <w:pStyle w:val="Contedodatabela"/>
              <w:jc w:val="both"/>
              <w:rPr>
                <w:sz w:val="22"/>
                <w:szCs w:val="22"/>
              </w:rPr>
            </w:pPr>
          </w:p>
        </w:tc>
        <w:tc>
          <w:tcPr>
            <w:tcW w:w="1276" w:type="dxa"/>
            <w:tcBorders>
              <w:left w:val="single" w:sz="2" w:space="0" w:color="000000"/>
              <w:bottom w:val="single" w:sz="2" w:space="0" w:color="000000"/>
            </w:tcBorders>
          </w:tcPr>
          <w:p w:rsidR="00F53AD4" w:rsidRPr="00867983" w:rsidRDefault="00F53AD4" w:rsidP="00F53AD4">
            <w:pPr>
              <w:pStyle w:val="Contedodatabela"/>
              <w:jc w:val="center"/>
              <w:rPr>
                <w:sz w:val="22"/>
                <w:szCs w:val="22"/>
              </w:rPr>
            </w:pPr>
          </w:p>
        </w:tc>
        <w:tc>
          <w:tcPr>
            <w:tcW w:w="1377" w:type="dxa"/>
            <w:tcBorders>
              <w:left w:val="single" w:sz="2" w:space="0" w:color="000000"/>
              <w:bottom w:val="single" w:sz="2" w:space="0" w:color="000000"/>
            </w:tcBorders>
          </w:tcPr>
          <w:p w:rsidR="00F53AD4" w:rsidRPr="00540D2C" w:rsidRDefault="00F53AD4" w:rsidP="00F53AD4">
            <w:pPr>
              <w:pStyle w:val="Contedodatabela"/>
              <w:jc w:val="right"/>
              <w:rPr>
                <w:b/>
                <w:sz w:val="22"/>
                <w:szCs w:val="22"/>
              </w:rPr>
            </w:pPr>
            <w:r w:rsidRPr="00540D2C">
              <w:rPr>
                <w:b/>
                <w:sz w:val="22"/>
                <w:szCs w:val="22"/>
              </w:rPr>
              <w:t>TOTAL</w:t>
            </w:r>
          </w:p>
        </w:tc>
        <w:tc>
          <w:tcPr>
            <w:tcW w:w="1314" w:type="dxa"/>
            <w:tcBorders>
              <w:left w:val="single" w:sz="2" w:space="0" w:color="000000"/>
              <w:bottom w:val="single" w:sz="2" w:space="0" w:color="000000"/>
              <w:right w:val="single" w:sz="2" w:space="0" w:color="000000"/>
            </w:tcBorders>
          </w:tcPr>
          <w:p w:rsidR="00F53AD4" w:rsidRPr="00540D2C" w:rsidRDefault="00F53AD4" w:rsidP="00F53AD4">
            <w:pPr>
              <w:pStyle w:val="Contedodatabela"/>
              <w:jc w:val="right"/>
              <w:rPr>
                <w:b/>
                <w:sz w:val="22"/>
                <w:szCs w:val="22"/>
              </w:rPr>
            </w:pPr>
            <w:r w:rsidRPr="00540D2C">
              <w:rPr>
                <w:b/>
                <w:sz w:val="22"/>
                <w:szCs w:val="22"/>
              </w:rPr>
              <w:t>R$</w:t>
            </w:r>
            <w:r w:rsidR="00CB1EDA" w:rsidRPr="00540D2C">
              <w:rPr>
                <w:b/>
                <w:sz w:val="22"/>
                <w:szCs w:val="22"/>
              </w:rPr>
              <w:t xml:space="preserve"> 27.668</w:t>
            </w:r>
            <w:r w:rsidR="00540D2C" w:rsidRPr="00540D2C">
              <w:rPr>
                <w:b/>
                <w:sz w:val="22"/>
                <w:szCs w:val="22"/>
              </w:rPr>
              <w:t>,37</w:t>
            </w:r>
            <w:r w:rsidRPr="00540D2C">
              <w:rPr>
                <w:b/>
                <w:sz w:val="22"/>
                <w:szCs w:val="22"/>
              </w:rPr>
              <w:t xml:space="preserve"> </w:t>
            </w:r>
          </w:p>
        </w:tc>
      </w:tr>
    </w:tbl>
    <w:p w:rsidR="00141087" w:rsidRDefault="00141087">
      <w:pPr>
        <w:pStyle w:val="Standard"/>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 Rua Anastácio Ribeiro, 84, em IMEDIATO, em horário de expediente, devendo comunicar-se previamente com o fiscal do contrato, para que este acompanhe a entrega.</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33</w:t>
      </w:r>
      <w:r>
        <w:rPr>
          <w:rFonts w:ascii="Times New Roman" w:hAnsi="Times New Roman" w:cs="Times New Roman"/>
          <w:sz w:val="22"/>
          <w:szCs w:val="22"/>
        </w:rPr>
        <w:t>/2024</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33</w:t>
      </w:r>
      <w:r>
        <w:rPr>
          <w:rFonts w:ascii="Times New Roman" w:hAnsi="Times New Roman" w:cs="Times New Roman"/>
          <w:sz w:val="22"/>
          <w:szCs w:val="22"/>
        </w:rPr>
        <w:t>/2024</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031FA7">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preço unitário líquido, indicado em moeda nacional, onde deverão estar incluídas quaisquer vantagens, </w:t>
      </w:r>
      <w:r>
        <w:rPr>
          <w:rFonts w:ascii="Times New Roman" w:hAnsi="Times New Roman" w:cs="Consolas"/>
          <w:sz w:val="22"/>
          <w:szCs w:val="22"/>
        </w:rPr>
        <w:lastRenderedPageBreak/>
        <w:t>abatimentos, impostos, taxas e contribuições sociais, obrigações trabalhistas, previdenciárias, fiscais e comerciais, que eventualmente incidam sobre a operação ou, ainda, despesas com transporte ou terceiros, que correrão por conta da licitante vencedora.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w:t>
      </w:r>
      <w:r w:rsidR="00867983">
        <w:rPr>
          <w:rFonts w:ascii="Times New Roman" w:hAnsi="Times New Roman" w:cs="Consolas"/>
          <w:sz w:val="22"/>
          <w:szCs w:val="22"/>
        </w:rPr>
        <w:t>domicílio ou sede do licitante</w:t>
      </w:r>
      <w:r>
        <w:rPr>
          <w:rFonts w:ascii="Times New Roman" w:hAnsi="Times New Roman" w:cs="Consolas"/>
          <w:sz w:val="22"/>
          <w:szCs w:val="22"/>
        </w:rPr>
        <w:t>;</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867983">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141087">
        <w:tc>
          <w:tcPr>
            <w:tcW w:w="3212" w:type="dxa"/>
            <w:tcBorders>
              <w:top w:val="single" w:sz="2" w:space="0" w:color="000000"/>
              <w:left w:val="single" w:sz="2" w:space="0" w:color="000000"/>
              <w:bottom w:val="single" w:sz="2" w:space="0" w:color="000000"/>
            </w:tcBorders>
          </w:tcPr>
          <w:p w:rsidR="00141087" w:rsidRDefault="006C485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41087" w:rsidRDefault="006C485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41087" w:rsidRDefault="006C485D">
            <w:pPr>
              <w:pStyle w:val="Contedodatabela"/>
              <w:spacing w:line="276" w:lineRule="auto"/>
              <w:jc w:val="center"/>
              <w:rPr>
                <w:b/>
                <w:bCs/>
                <w:sz w:val="22"/>
                <w:szCs w:val="22"/>
              </w:rPr>
            </w:pPr>
            <w:r>
              <w:rPr>
                <w:b/>
                <w:bCs/>
                <w:sz w:val="22"/>
                <w:szCs w:val="22"/>
              </w:rPr>
              <w:t>Vinculado</w:t>
            </w:r>
          </w:p>
        </w:tc>
      </w:tr>
      <w:tr w:rsidR="00141087">
        <w:tc>
          <w:tcPr>
            <w:tcW w:w="3212" w:type="dxa"/>
            <w:tcBorders>
              <w:left w:val="single" w:sz="2" w:space="0" w:color="000000"/>
              <w:bottom w:val="single" w:sz="2" w:space="0" w:color="000000"/>
            </w:tcBorders>
          </w:tcPr>
          <w:p w:rsidR="00141087" w:rsidRDefault="006C485D">
            <w:pPr>
              <w:pStyle w:val="Contedodatabela"/>
              <w:spacing w:line="276" w:lineRule="auto"/>
              <w:jc w:val="both"/>
              <w:rPr>
                <w:sz w:val="22"/>
                <w:szCs w:val="22"/>
              </w:rPr>
            </w:pPr>
            <w:r>
              <w:rPr>
                <w:sz w:val="22"/>
                <w:szCs w:val="22"/>
              </w:rPr>
              <w:t>1256</w:t>
            </w:r>
          </w:p>
        </w:tc>
        <w:tc>
          <w:tcPr>
            <w:tcW w:w="3212" w:type="dxa"/>
            <w:tcBorders>
              <w:left w:val="single" w:sz="2" w:space="0" w:color="000000"/>
              <w:bottom w:val="single" w:sz="2" w:space="0" w:color="000000"/>
            </w:tcBorders>
          </w:tcPr>
          <w:p w:rsidR="00141087" w:rsidRDefault="006C485D">
            <w:pPr>
              <w:pStyle w:val="Contedodatabela"/>
              <w:spacing w:line="276" w:lineRule="auto"/>
              <w:jc w:val="both"/>
              <w:rPr>
                <w:sz w:val="22"/>
                <w:szCs w:val="22"/>
              </w:rPr>
            </w:pPr>
            <w:r>
              <w:rPr>
                <w:sz w:val="22"/>
                <w:szCs w:val="22"/>
              </w:rPr>
              <w:t>339031990000</w:t>
            </w:r>
          </w:p>
        </w:tc>
        <w:tc>
          <w:tcPr>
            <w:tcW w:w="3213" w:type="dxa"/>
            <w:tcBorders>
              <w:left w:val="single" w:sz="2" w:space="0" w:color="000000"/>
              <w:bottom w:val="single" w:sz="2" w:space="0" w:color="000000"/>
              <w:right w:val="single" w:sz="2" w:space="0" w:color="000000"/>
            </w:tcBorders>
          </w:tcPr>
          <w:p w:rsidR="00141087" w:rsidRDefault="006C485D">
            <w:pPr>
              <w:pStyle w:val="Contedodatabela"/>
              <w:spacing w:line="276" w:lineRule="auto"/>
              <w:jc w:val="both"/>
              <w:rPr>
                <w:sz w:val="22"/>
                <w:szCs w:val="22"/>
              </w:rPr>
            </w:pPr>
            <w:r>
              <w:rPr>
                <w:sz w:val="22"/>
                <w:szCs w:val="22"/>
              </w:rPr>
              <w:t>1500</w:t>
            </w:r>
          </w:p>
        </w:tc>
      </w:tr>
    </w:tbl>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é de </w:t>
      </w:r>
      <w:r w:rsidR="00540D2C">
        <w:rPr>
          <w:rFonts w:ascii="Times New Roman" w:hAnsi="Times New Roman" w:cs="Consolas"/>
          <w:sz w:val="22"/>
          <w:szCs w:val="22"/>
        </w:rPr>
        <w:t>10 dias</w:t>
      </w:r>
      <w:r>
        <w:rPr>
          <w:rFonts w:ascii="Times New Roman" w:hAnsi="Times New Roman" w:cs="Consolas"/>
          <w:sz w:val="22"/>
          <w:szCs w:val="22"/>
        </w:rPr>
        <w:t>, a contar da emissão da ordem de fornecimento.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w:t>
      </w:r>
      <w:r w:rsidR="00540D2C">
        <w:rPr>
          <w:rFonts w:ascii="Times New Roman" w:hAnsi="Times New Roman" w:cs="Consolas"/>
          <w:sz w:val="22"/>
          <w:szCs w:val="22"/>
        </w:rPr>
        <w:t>teriais deverão ser entregues no Prédio da</w:t>
      </w:r>
      <w:r>
        <w:rPr>
          <w:rFonts w:ascii="Times New Roman" w:hAnsi="Times New Roman" w:cs="Consolas"/>
          <w:sz w:val="22"/>
          <w:szCs w:val="22"/>
        </w:rPr>
        <w:t xml:space="preserve"> </w:t>
      </w:r>
      <w:r w:rsidR="00540D2C">
        <w:rPr>
          <w:rFonts w:ascii="Times New Roman" w:hAnsi="Times New Roman" w:cs="Consolas"/>
          <w:sz w:val="22"/>
          <w:szCs w:val="22"/>
        </w:rPr>
        <w:t>Prefeitura Municipal</w:t>
      </w:r>
      <w:r>
        <w:rPr>
          <w:rFonts w:ascii="Times New Roman" w:hAnsi="Times New Roman" w:cs="Consolas"/>
          <w:sz w:val="22"/>
          <w:szCs w:val="22"/>
        </w:rPr>
        <w:t>, sito na Rua Anastácio Ribeiro, 84, no horário das 08:00 às 12:00 e das 13:00 às 17:00.</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141087" w:rsidRDefault="006C485D">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41087" w:rsidRDefault="006C485D">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141087" w:rsidRDefault="006C485D">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141087" w:rsidRDefault="00141087">
      <w:pPr>
        <w:pStyle w:val="Standard"/>
        <w:spacing w:line="276" w:lineRule="auto"/>
        <w:jc w:val="both"/>
        <w:rPr>
          <w:rFonts w:ascii="Times New Roman" w:hAnsi="Times New Roman" w:cs="Consolas"/>
          <w:sz w:val="22"/>
          <w:szCs w:val="22"/>
        </w:rPr>
      </w:pPr>
    </w:p>
    <w:p w:rsidR="00141087" w:rsidRDefault="00031FA7">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19 de agosto de 2024</w:t>
      </w:r>
    </w:p>
    <w:p w:rsidR="00141087" w:rsidRDefault="00141087">
      <w:pPr>
        <w:pStyle w:val="Standard"/>
        <w:spacing w:line="276" w:lineRule="auto"/>
        <w:jc w:val="center"/>
        <w:rPr>
          <w:rFonts w:ascii="Times New Roman" w:hAnsi="Times New Roman" w:cs="Consolas"/>
          <w:sz w:val="22"/>
          <w:szCs w:val="22"/>
        </w:rPr>
      </w:pPr>
    </w:p>
    <w:p w:rsidR="00141087" w:rsidRDefault="00141087">
      <w:pPr>
        <w:pStyle w:val="Standard"/>
        <w:spacing w:line="276" w:lineRule="auto"/>
        <w:jc w:val="center"/>
        <w:rPr>
          <w:rFonts w:ascii="Times New Roman" w:hAnsi="Times New Roman" w:cs="Consolas"/>
          <w:sz w:val="22"/>
          <w:szCs w:val="22"/>
        </w:rPr>
      </w:pPr>
    </w:p>
    <w:p w:rsidR="00141087" w:rsidRDefault="006C48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141087" w:rsidRDefault="006C48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141087" w:rsidRDefault="006C485D">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prêmios para o sorteio da Campanha Troca Notas estabelecido pela Lei Municipal nº 3.617/2024 de 18 de junho de </w:t>
      </w:r>
      <w:r w:rsidR="00540D2C">
        <w:rPr>
          <w:rFonts w:ascii="Times New Roman" w:hAnsi="Times New Roman" w:cs="Consolas"/>
          <w:b/>
          <w:bCs/>
          <w:sz w:val="22"/>
          <w:szCs w:val="22"/>
        </w:rPr>
        <w:t>2024,</w:t>
      </w:r>
      <w:r>
        <w:rPr>
          <w:rFonts w:ascii="Times New Roman" w:hAnsi="Times New Roman" w:cs="Consolas"/>
          <w:sz w:val="22"/>
          <w:szCs w:val="22"/>
        </w:rPr>
        <w:t xml:space="preserve"> QUE FIRMAM O MUNICÍPIO DE VIADUTOS E A EMPRESA XXXX.</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pPr>
      <w:r>
        <w:rPr>
          <w:rFonts w:ascii="Times New Roman" w:hAnsi="Times New Roman" w:cs="Consolas"/>
          <w:sz w:val="22"/>
          <w:szCs w:val="22"/>
        </w:rPr>
        <w:t>Aos 19/08/24,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33/2024, </w:t>
      </w:r>
      <w:r>
        <w:rPr>
          <w:rFonts w:ascii="Times New Roman" w:hAnsi="Times New Roman" w:cs="Consolas"/>
          <w:b/>
          <w:bCs/>
          <w:sz w:val="22"/>
          <w:szCs w:val="22"/>
        </w:rPr>
        <w:t>Processo nº 461</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Aquisição de prêmios para o sorteio da Campanha Troca Notas estabelecido pela Lei Municipal nº 3.</w:t>
      </w:r>
      <w:r w:rsidR="00540D2C">
        <w:rPr>
          <w:rFonts w:ascii="Times New Roman" w:hAnsi="Times New Roman" w:cs="Consolas"/>
          <w:b/>
          <w:bCs/>
          <w:sz w:val="22"/>
          <w:szCs w:val="22"/>
        </w:rPr>
        <w:t>617/2024 de 18 de junho de 2024</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141087" w:rsidRPr="00540D2C">
        <w:tc>
          <w:tcPr>
            <w:tcW w:w="1055" w:type="dxa"/>
            <w:tcBorders>
              <w:top w:val="single" w:sz="2" w:space="0" w:color="000000"/>
              <w:left w:val="single" w:sz="2" w:space="0" w:color="000000"/>
              <w:bottom w:val="single" w:sz="2" w:space="0" w:color="000000"/>
            </w:tcBorders>
          </w:tcPr>
          <w:p w:rsidR="00141087" w:rsidRPr="00540D2C" w:rsidRDefault="006C485D">
            <w:pPr>
              <w:pStyle w:val="Contedodatabela"/>
              <w:jc w:val="center"/>
              <w:rPr>
                <w:sz w:val="22"/>
                <w:szCs w:val="22"/>
              </w:rPr>
            </w:pPr>
            <w:r w:rsidRPr="00540D2C">
              <w:rPr>
                <w:sz w:val="22"/>
                <w:szCs w:val="22"/>
              </w:rPr>
              <w:t>Lote</w:t>
            </w:r>
          </w:p>
        </w:tc>
        <w:tc>
          <w:tcPr>
            <w:tcW w:w="1055" w:type="dxa"/>
            <w:tcBorders>
              <w:top w:val="single" w:sz="2" w:space="0" w:color="000000"/>
              <w:left w:val="single" w:sz="2" w:space="0" w:color="000000"/>
              <w:bottom w:val="single" w:sz="2" w:space="0" w:color="000000"/>
            </w:tcBorders>
          </w:tcPr>
          <w:p w:rsidR="00141087" w:rsidRPr="00540D2C" w:rsidRDefault="006C485D">
            <w:pPr>
              <w:pStyle w:val="Contedodatabela"/>
              <w:jc w:val="center"/>
              <w:rPr>
                <w:sz w:val="22"/>
                <w:szCs w:val="22"/>
              </w:rPr>
            </w:pPr>
            <w:r w:rsidRPr="00540D2C">
              <w:rPr>
                <w:sz w:val="22"/>
                <w:szCs w:val="22"/>
              </w:rPr>
              <w:t>Item</w:t>
            </w:r>
          </w:p>
        </w:tc>
        <w:tc>
          <w:tcPr>
            <w:tcW w:w="3339" w:type="dxa"/>
            <w:tcBorders>
              <w:top w:val="single" w:sz="2" w:space="0" w:color="000000"/>
              <w:left w:val="single" w:sz="2" w:space="0" w:color="000000"/>
              <w:bottom w:val="single" w:sz="2" w:space="0" w:color="000000"/>
            </w:tcBorders>
          </w:tcPr>
          <w:p w:rsidR="00141087" w:rsidRPr="00540D2C" w:rsidRDefault="006C485D">
            <w:pPr>
              <w:pStyle w:val="Contedodatabela"/>
              <w:jc w:val="center"/>
              <w:rPr>
                <w:sz w:val="22"/>
                <w:szCs w:val="22"/>
              </w:rPr>
            </w:pPr>
            <w:r w:rsidRPr="00540D2C">
              <w:rPr>
                <w:sz w:val="22"/>
                <w:szCs w:val="22"/>
              </w:rPr>
              <w:t>Descrição</w:t>
            </w:r>
          </w:p>
        </w:tc>
        <w:tc>
          <w:tcPr>
            <w:tcW w:w="1563" w:type="dxa"/>
            <w:tcBorders>
              <w:top w:val="single" w:sz="2" w:space="0" w:color="000000"/>
              <w:left w:val="single" w:sz="2" w:space="0" w:color="000000"/>
              <w:bottom w:val="single" w:sz="2" w:space="0" w:color="000000"/>
            </w:tcBorders>
          </w:tcPr>
          <w:p w:rsidR="00141087" w:rsidRPr="00540D2C" w:rsidRDefault="006C485D">
            <w:pPr>
              <w:pStyle w:val="Contedodatabela"/>
              <w:jc w:val="center"/>
              <w:rPr>
                <w:sz w:val="22"/>
                <w:szCs w:val="22"/>
              </w:rPr>
            </w:pPr>
            <w:r w:rsidRPr="00540D2C">
              <w:rPr>
                <w:sz w:val="22"/>
                <w:szCs w:val="22"/>
              </w:rPr>
              <w:t>Quantidade</w:t>
            </w:r>
          </w:p>
        </w:tc>
        <w:tc>
          <w:tcPr>
            <w:tcW w:w="1509" w:type="dxa"/>
            <w:tcBorders>
              <w:top w:val="single" w:sz="2" w:space="0" w:color="000000"/>
              <w:left w:val="single" w:sz="2" w:space="0" w:color="000000"/>
              <w:bottom w:val="single" w:sz="2" w:space="0" w:color="000000"/>
            </w:tcBorders>
          </w:tcPr>
          <w:p w:rsidR="00141087" w:rsidRPr="00540D2C" w:rsidRDefault="006C485D">
            <w:pPr>
              <w:pStyle w:val="Contedodatabela"/>
              <w:jc w:val="center"/>
              <w:rPr>
                <w:sz w:val="22"/>
                <w:szCs w:val="22"/>
              </w:rPr>
            </w:pPr>
            <w:r w:rsidRPr="00540D2C">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141087" w:rsidRPr="00540D2C" w:rsidRDefault="006C485D">
            <w:pPr>
              <w:pStyle w:val="Contedodatabela"/>
              <w:jc w:val="center"/>
              <w:rPr>
                <w:sz w:val="22"/>
                <w:szCs w:val="22"/>
              </w:rPr>
            </w:pPr>
            <w:r w:rsidRPr="00540D2C">
              <w:rPr>
                <w:sz w:val="22"/>
                <w:szCs w:val="22"/>
              </w:rPr>
              <w:t>Total</w:t>
            </w:r>
          </w:p>
        </w:tc>
      </w:tr>
      <w:tr w:rsidR="00141087" w:rsidRPr="00540D2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3339" w:type="dxa"/>
            <w:tcBorders>
              <w:left w:val="single" w:sz="2" w:space="0" w:color="000000"/>
              <w:bottom w:val="single" w:sz="2" w:space="0" w:color="000000"/>
            </w:tcBorders>
          </w:tcPr>
          <w:p w:rsidR="00141087" w:rsidRPr="00540D2C" w:rsidRDefault="00141087">
            <w:pPr>
              <w:pStyle w:val="Contedodatabela"/>
              <w:jc w:val="both"/>
              <w:rPr>
                <w:sz w:val="22"/>
                <w:szCs w:val="22"/>
              </w:rPr>
            </w:pPr>
          </w:p>
        </w:tc>
        <w:tc>
          <w:tcPr>
            <w:tcW w:w="1563"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509" w:type="dxa"/>
            <w:tcBorders>
              <w:left w:val="single" w:sz="2" w:space="0" w:color="000000"/>
              <w:bottom w:val="single" w:sz="2" w:space="0" w:color="000000"/>
            </w:tcBorders>
          </w:tcPr>
          <w:p w:rsidR="00141087" w:rsidRPr="00540D2C" w:rsidRDefault="00141087">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41087" w:rsidRPr="00540D2C" w:rsidRDefault="00141087">
            <w:pPr>
              <w:pStyle w:val="Contedodatabela"/>
              <w:jc w:val="right"/>
              <w:rPr>
                <w:sz w:val="22"/>
                <w:szCs w:val="22"/>
              </w:rPr>
            </w:pPr>
          </w:p>
        </w:tc>
      </w:tr>
      <w:tr w:rsidR="00141087" w:rsidRPr="00540D2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3339" w:type="dxa"/>
            <w:tcBorders>
              <w:left w:val="single" w:sz="2" w:space="0" w:color="000000"/>
              <w:bottom w:val="single" w:sz="2" w:space="0" w:color="000000"/>
            </w:tcBorders>
          </w:tcPr>
          <w:p w:rsidR="00141087" w:rsidRPr="00540D2C" w:rsidRDefault="00141087">
            <w:pPr>
              <w:pStyle w:val="Contedodatabela"/>
              <w:jc w:val="both"/>
              <w:rPr>
                <w:sz w:val="22"/>
                <w:szCs w:val="22"/>
              </w:rPr>
            </w:pPr>
          </w:p>
        </w:tc>
        <w:tc>
          <w:tcPr>
            <w:tcW w:w="1563"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509" w:type="dxa"/>
            <w:tcBorders>
              <w:left w:val="single" w:sz="2" w:space="0" w:color="000000"/>
              <w:bottom w:val="single" w:sz="2" w:space="0" w:color="000000"/>
            </w:tcBorders>
          </w:tcPr>
          <w:p w:rsidR="00141087" w:rsidRPr="00540D2C" w:rsidRDefault="00141087">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41087" w:rsidRPr="00540D2C" w:rsidRDefault="00141087">
            <w:pPr>
              <w:pStyle w:val="Contedodatabela"/>
              <w:jc w:val="right"/>
              <w:rPr>
                <w:sz w:val="22"/>
                <w:szCs w:val="22"/>
              </w:rPr>
            </w:pPr>
          </w:p>
        </w:tc>
      </w:tr>
      <w:tr w:rsidR="00141087" w:rsidRPr="00540D2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055"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3339" w:type="dxa"/>
            <w:tcBorders>
              <w:left w:val="single" w:sz="2" w:space="0" w:color="000000"/>
              <w:bottom w:val="single" w:sz="2" w:space="0" w:color="000000"/>
            </w:tcBorders>
          </w:tcPr>
          <w:p w:rsidR="00141087" w:rsidRPr="00540D2C" w:rsidRDefault="00141087">
            <w:pPr>
              <w:pStyle w:val="Contedodatabela"/>
              <w:jc w:val="both"/>
              <w:rPr>
                <w:sz w:val="22"/>
                <w:szCs w:val="22"/>
              </w:rPr>
            </w:pPr>
          </w:p>
        </w:tc>
        <w:tc>
          <w:tcPr>
            <w:tcW w:w="1563" w:type="dxa"/>
            <w:tcBorders>
              <w:left w:val="single" w:sz="2" w:space="0" w:color="000000"/>
              <w:bottom w:val="single" w:sz="2" w:space="0" w:color="000000"/>
            </w:tcBorders>
          </w:tcPr>
          <w:p w:rsidR="00141087" w:rsidRPr="00540D2C" w:rsidRDefault="00141087">
            <w:pPr>
              <w:pStyle w:val="Contedodatabela"/>
              <w:jc w:val="center"/>
              <w:rPr>
                <w:sz w:val="22"/>
                <w:szCs w:val="22"/>
              </w:rPr>
            </w:pPr>
          </w:p>
        </w:tc>
        <w:tc>
          <w:tcPr>
            <w:tcW w:w="1509" w:type="dxa"/>
            <w:tcBorders>
              <w:left w:val="single" w:sz="2" w:space="0" w:color="000000"/>
              <w:bottom w:val="single" w:sz="2" w:space="0" w:color="000000"/>
            </w:tcBorders>
          </w:tcPr>
          <w:p w:rsidR="00141087" w:rsidRPr="00540D2C" w:rsidRDefault="00141087">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41087" w:rsidRPr="00540D2C" w:rsidRDefault="00141087">
            <w:pPr>
              <w:pStyle w:val="Contedodatabela"/>
              <w:jc w:val="right"/>
              <w:rPr>
                <w:sz w:val="22"/>
                <w:szCs w:val="22"/>
              </w:rPr>
            </w:pPr>
          </w:p>
        </w:tc>
      </w:tr>
    </w:tbl>
    <w:p w:rsidR="00141087" w:rsidRDefault="00141087">
      <w:pPr>
        <w:spacing w:line="276" w:lineRule="auto"/>
        <w:jc w:val="both"/>
        <w:rPr>
          <w:rFonts w:cs="Consolas"/>
          <w:sz w:val="22"/>
          <w:szCs w:val="22"/>
        </w:rPr>
      </w:pPr>
      <w:bookmarkStart w:id="0" w:name="_GoBack"/>
      <w:bookmarkEnd w:id="0"/>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540D2C" w:rsidRPr="00540D2C" w:rsidRDefault="00540D2C" w:rsidP="00540D2C">
      <w:pPr>
        <w:autoSpaceDN w:val="0"/>
        <w:adjustRightInd w:val="0"/>
        <w:spacing w:line="276" w:lineRule="auto"/>
        <w:jc w:val="both"/>
        <w:rPr>
          <w:rFonts w:eastAsia="Arial Unicode MS"/>
          <w:sz w:val="22"/>
          <w:szCs w:val="22"/>
          <w:lang w:eastAsia="pt-BR"/>
        </w:rPr>
      </w:pPr>
      <w:r w:rsidRPr="00540D2C">
        <w:rPr>
          <w:rFonts w:eastAsia="Arial Unicode MS"/>
          <w:sz w:val="22"/>
          <w:szCs w:val="22"/>
          <w:lang w:eastAsia="pt-BR"/>
        </w:rPr>
        <w:t>O presente contrato terá vigência a contar da data de sua assinatura até a efetiva entrega dos produtos licitados ou até o termino da garantia dos produtos.</w:t>
      </w:r>
    </w:p>
    <w:p w:rsidR="00540D2C" w:rsidRPr="001367B5" w:rsidRDefault="00540D2C" w:rsidP="00540D2C">
      <w:pPr>
        <w:autoSpaceDN w:val="0"/>
        <w:adjustRightInd w:val="0"/>
        <w:spacing w:line="276" w:lineRule="auto"/>
        <w:jc w:val="both"/>
        <w:rPr>
          <w:rFonts w:ascii="Arial" w:eastAsia="Arial Unicode MS" w:hAnsi="Arial" w:cs="Arial"/>
          <w:sz w:val="24"/>
          <w:szCs w:val="24"/>
          <w:lang w:eastAsia="pt-BR"/>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141087" w:rsidRDefault="006C485D">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540D2C" w:rsidRPr="00540D2C" w:rsidRDefault="00540D2C" w:rsidP="00540D2C">
      <w:pPr>
        <w:autoSpaceDN w:val="0"/>
        <w:adjustRightInd w:val="0"/>
        <w:spacing w:line="276" w:lineRule="auto"/>
        <w:jc w:val="both"/>
        <w:rPr>
          <w:rFonts w:eastAsia="Arial Unicode MS"/>
          <w:sz w:val="22"/>
          <w:szCs w:val="22"/>
          <w:lang w:eastAsia="pt-BR"/>
        </w:rPr>
      </w:pPr>
      <w:r>
        <w:rPr>
          <w:rFonts w:eastAsia="Arial Unicode MS"/>
          <w:sz w:val="22"/>
          <w:szCs w:val="22"/>
          <w:lang w:eastAsia="pt-BR"/>
        </w:rPr>
        <w:t xml:space="preserve">a) </w:t>
      </w:r>
      <w:r w:rsidRPr="00540D2C">
        <w:rPr>
          <w:rFonts w:eastAsia="Arial Unicode MS"/>
          <w:sz w:val="22"/>
          <w:szCs w:val="22"/>
          <w:lang w:eastAsia="pt-BR"/>
        </w:rPr>
        <w:t>Os itens anteriores serão pagos na sede do comprador, Município de Viadutos, conforme proposta vencedora da licitação;</w:t>
      </w:r>
    </w:p>
    <w:p w:rsidR="00540D2C" w:rsidRPr="00540D2C" w:rsidRDefault="00540D2C" w:rsidP="00540D2C">
      <w:pPr>
        <w:autoSpaceDN w:val="0"/>
        <w:adjustRightInd w:val="0"/>
        <w:spacing w:line="276" w:lineRule="auto"/>
        <w:jc w:val="both"/>
        <w:rPr>
          <w:rFonts w:eastAsia="Arial Unicode MS"/>
          <w:color w:val="FF0000"/>
          <w:sz w:val="22"/>
          <w:szCs w:val="22"/>
          <w:lang w:eastAsia="pt-BR"/>
        </w:rPr>
      </w:pPr>
      <w:r>
        <w:rPr>
          <w:rFonts w:eastAsia="Arial Unicode MS"/>
          <w:sz w:val="22"/>
          <w:szCs w:val="22"/>
          <w:lang w:eastAsia="pt-BR"/>
        </w:rPr>
        <w:t>b)</w:t>
      </w:r>
      <w:r w:rsidRPr="00540D2C">
        <w:rPr>
          <w:rFonts w:eastAsia="Arial Unicode MS"/>
          <w:sz w:val="22"/>
          <w:szCs w:val="22"/>
          <w:lang w:eastAsia="pt-BR"/>
        </w:rPr>
        <w:t xml:space="preserve"> O pagamento pela aquisição dos produtos/bens ocorrerá em até 10(dez) dias após a entrega dos mesmos, com a apresentação da Nota Fiscal e sua liquidação.</w:t>
      </w:r>
      <w:r w:rsidRPr="00540D2C">
        <w:rPr>
          <w:rFonts w:eastAsia="Arial Unicode MS"/>
          <w:color w:val="FF0000"/>
          <w:sz w:val="22"/>
          <w:szCs w:val="22"/>
          <w:lang w:eastAsia="pt-BR"/>
        </w:rPr>
        <w:t xml:space="preserve"> </w:t>
      </w:r>
      <w:r w:rsidRPr="00540D2C">
        <w:rPr>
          <w:rFonts w:eastAsia="Arial Unicode MS"/>
          <w:sz w:val="22"/>
          <w:szCs w:val="22"/>
          <w:lang w:eastAsia="pt-BR"/>
        </w:rPr>
        <w:t xml:space="preserve">Coincidindo a data de pagamento em final de semana ou feriado este será feito no primeiro dia útil </w:t>
      </w:r>
      <w:r w:rsidR="00031FA7" w:rsidRPr="00540D2C">
        <w:rPr>
          <w:rFonts w:eastAsia="Arial Unicode MS"/>
          <w:sz w:val="22"/>
          <w:szCs w:val="22"/>
          <w:lang w:eastAsia="pt-BR"/>
        </w:rPr>
        <w:t>subsequente</w:t>
      </w:r>
      <w:r w:rsidRPr="00540D2C">
        <w:rPr>
          <w:rFonts w:eastAsia="Arial Unicode MS"/>
          <w:sz w:val="22"/>
          <w:szCs w:val="22"/>
          <w:lang w:eastAsia="pt-BR"/>
        </w:rPr>
        <w:t>;</w:t>
      </w:r>
    </w:p>
    <w:p w:rsidR="00540D2C" w:rsidRPr="00540D2C" w:rsidRDefault="00540D2C" w:rsidP="00540D2C">
      <w:pPr>
        <w:autoSpaceDN w:val="0"/>
        <w:adjustRightInd w:val="0"/>
        <w:spacing w:line="276" w:lineRule="auto"/>
        <w:jc w:val="both"/>
        <w:rPr>
          <w:rFonts w:eastAsia="Arial Unicode MS"/>
          <w:sz w:val="22"/>
          <w:szCs w:val="22"/>
          <w:lang w:eastAsia="pt-BR"/>
        </w:rPr>
      </w:pPr>
      <w:r>
        <w:rPr>
          <w:rFonts w:eastAsia="Arial Unicode MS"/>
          <w:sz w:val="22"/>
          <w:szCs w:val="22"/>
          <w:lang w:eastAsia="pt-BR"/>
        </w:rPr>
        <w:t>c)</w:t>
      </w:r>
      <w:r w:rsidRPr="00540D2C">
        <w:rPr>
          <w:rFonts w:eastAsia="Arial Unicode MS"/>
          <w:sz w:val="22"/>
          <w:szCs w:val="22"/>
          <w:lang w:eastAsia="pt-BR"/>
        </w:rPr>
        <w:t xml:space="preserve"> Não será concedido antecipação de pagamento dos créditos relativos ao fornecimento, ainda que à requerimento da CONTRATADA.</w:t>
      </w:r>
    </w:p>
    <w:p w:rsidR="00540D2C" w:rsidRDefault="00704E6F" w:rsidP="00540D2C">
      <w:pPr>
        <w:autoSpaceDN w:val="0"/>
        <w:adjustRightInd w:val="0"/>
        <w:spacing w:line="276" w:lineRule="auto"/>
        <w:jc w:val="both"/>
        <w:rPr>
          <w:rFonts w:eastAsia="Arial Unicode MS"/>
          <w:b/>
          <w:sz w:val="22"/>
          <w:szCs w:val="22"/>
          <w:lang w:eastAsia="pt-BR"/>
        </w:rPr>
      </w:pPr>
      <w:r>
        <w:rPr>
          <w:rFonts w:eastAsia="Arial Unicode MS"/>
          <w:sz w:val="22"/>
          <w:szCs w:val="22"/>
          <w:lang w:eastAsia="pt-BR"/>
        </w:rPr>
        <w:t>d)</w:t>
      </w:r>
      <w:r w:rsidR="00540D2C" w:rsidRPr="00540D2C">
        <w:rPr>
          <w:rFonts w:eastAsia="Arial Unicode MS"/>
          <w:sz w:val="22"/>
          <w:szCs w:val="22"/>
          <w:lang w:eastAsia="pt-BR"/>
        </w:rPr>
        <w:t xml:space="preserve"> </w:t>
      </w:r>
      <w:r w:rsidR="00540D2C" w:rsidRPr="00540D2C">
        <w:rPr>
          <w:rFonts w:eastAsia="Arial Unicode MS"/>
          <w:b/>
          <w:sz w:val="22"/>
          <w:szCs w:val="22"/>
          <w:lang w:eastAsia="pt-BR"/>
        </w:rPr>
        <w:t>Com referência ao pagamento da moto, a mesma será paga através de Nota Demonstração emitida pela Empresa vencedora do Processo Licitatório. Realizado o sorteio público, com o respectivo ganhador, a Empresa que fez a entrega da moto emitirá uma Nota Fiscal no nome pessoal do sorteado, a fim de que o mesmo proceda no emplacamento da moto.</w:t>
      </w:r>
    </w:p>
    <w:p w:rsidR="00704E6F" w:rsidRPr="00540D2C" w:rsidRDefault="00704E6F" w:rsidP="00540D2C">
      <w:pPr>
        <w:autoSpaceDN w:val="0"/>
        <w:adjustRightInd w:val="0"/>
        <w:spacing w:line="276" w:lineRule="auto"/>
        <w:jc w:val="both"/>
        <w:rPr>
          <w:rFonts w:eastAsia="Arial Unicode MS"/>
          <w:b/>
          <w:sz w:val="22"/>
          <w:szCs w:val="22"/>
          <w:lang w:eastAsia="pt-BR"/>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540D2C">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141087">
        <w:tc>
          <w:tcPr>
            <w:tcW w:w="3212" w:type="dxa"/>
            <w:tcBorders>
              <w:top w:val="single" w:sz="2" w:space="0" w:color="000000"/>
              <w:left w:val="single" w:sz="2" w:space="0" w:color="000000"/>
              <w:bottom w:val="single" w:sz="2" w:space="0" w:color="000000"/>
            </w:tcBorders>
          </w:tcPr>
          <w:p w:rsidR="00141087" w:rsidRDefault="006C485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141087" w:rsidRDefault="006C485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41087" w:rsidRDefault="006C485D">
            <w:pPr>
              <w:pStyle w:val="Contedodatabela"/>
              <w:spacing w:line="276" w:lineRule="auto"/>
              <w:jc w:val="center"/>
              <w:rPr>
                <w:b/>
                <w:bCs/>
                <w:sz w:val="22"/>
                <w:szCs w:val="22"/>
              </w:rPr>
            </w:pPr>
            <w:r>
              <w:rPr>
                <w:b/>
                <w:bCs/>
                <w:sz w:val="22"/>
                <w:szCs w:val="22"/>
              </w:rPr>
              <w:t>Recurso Vinculado</w:t>
            </w:r>
          </w:p>
        </w:tc>
      </w:tr>
      <w:tr w:rsidR="00141087">
        <w:tc>
          <w:tcPr>
            <w:tcW w:w="3212" w:type="dxa"/>
            <w:tcBorders>
              <w:left w:val="single" w:sz="2" w:space="0" w:color="000000"/>
              <w:bottom w:val="single" w:sz="2" w:space="0" w:color="000000"/>
            </w:tcBorders>
          </w:tcPr>
          <w:p w:rsidR="00141087" w:rsidRDefault="006C485D">
            <w:pPr>
              <w:pStyle w:val="Contedodatabela"/>
              <w:spacing w:line="276" w:lineRule="auto"/>
              <w:jc w:val="both"/>
              <w:rPr>
                <w:sz w:val="22"/>
                <w:szCs w:val="22"/>
              </w:rPr>
            </w:pPr>
            <w:r>
              <w:rPr>
                <w:sz w:val="22"/>
                <w:szCs w:val="22"/>
              </w:rPr>
              <w:t>1256</w:t>
            </w:r>
          </w:p>
        </w:tc>
        <w:tc>
          <w:tcPr>
            <w:tcW w:w="3212" w:type="dxa"/>
            <w:tcBorders>
              <w:left w:val="single" w:sz="2" w:space="0" w:color="000000"/>
              <w:bottom w:val="single" w:sz="2" w:space="0" w:color="000000"/>
            </w:tcBorders>
          </w:tcPr>
          <w:p w:rsidR="00141087" w:rsidRDefault="006C485D">
            <w:pPr>
              <w:pStyle w:val="Contedodatabela"/>
              <w:spacing w:line="276" w:lineRule="auto"/>
              <w:jc w:val="both"/>
              <w:rPr>
                <w:sz w:val="22"/>
                <w:szCs w:val="22"/>
              </w:rPr>
            </w:pPr>
            <w:r>
              <w:rPr>
                <w:sz w:val="22"/>
                <w:szCs w:val="22"/>
              </w:rPr>
              <w:t>339031990000</w:t>
            </w:r>
          </w:p>
        </w:tc>
        <w:tc>
          <w:tcPr>
            <w:tcW w:w="3213" w:type="dxa"/>
            <w:tcBorders>
              <w:left w:val="single" w:sz="2" w:space="0" w:color="000000"/>
              <w:bottom w:val="single" w:sz="2" w:space="0" w:color="000000"/>
              <w:right w:val="single" w:sz="2" w:space="0" w:color="000000"/>
            </w:tcBorders>
          </w:tcPr>
          <w:p w:rsidR="00141087" w:rsidRDefault="006C485D">
            <w:pPr>
              <w:pStyle w:val="Contedodatabela"/>
              <w:spacing w:line="276" w:lineRule="auto"/>
              <w:jc w:val="both"/>
              <w:rPr>
                <w:sz w:val="22"/>
                <w:szCs w:val="22"/>
              </w:rPr>
            </w:pPr>
            <w:r>
              <w:rPr>
                <w:sz w:val="22"/>
                <w:szCs w:val="22"/>
              </w:rPr>
              <w:t>1500</w:t>
            </w:r>
          </w:p>
        </w:tc>
      </w:tr>
    </w:tbl>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141087" w:rsidRDefault="006C485D">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141087" w:rsidRDefault="00540D2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w:t>
      </w:r>
      <w:r w:rsidR="006C485D">
        <w:rPr>
          <w:rFonts w:ascii="Times New Roman" w:hAnsi="Times New Roman" w:cs="Consolas"/>
          <w:sz w:val="22"/>
          <w:szCs w:val="22"/>
        </w:rPr>
        <w:t>CONTRATADA estará sujeita às seguintes penalidades: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141087" w:rsidRDefault="006C485D">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141087" w:rsidRDefault="006C485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141087" w:rsidRDefault="00141087">
      <w:pPr>
        <w:pStyle w:val="Standard"/>
        <w:spacing w:line="276" w:lineRule="auto"/>
        <w:jc w:val="both"/>
        <w:rPr>
          <w:rFonts w:ascii="Times New Roman" w:hAnsi="Times New Roman" w:cs="Consolas"/>
          <w:sz w:val="22"/>
          <w:szCs w:val="22"/>
        </w:rPr>
      </w:pPr>
    </w:p>
    <w:p w:rsidR="00141087" w:rsidRDefault="006C485D">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141087" w:rsidRDefault="00141087">
      <w:pPr>
        <w:pStyle w:val="Standard"/>
        <w:spacing w:line="276" w:lineRule="auto"/>
        <w:jc w:val="center"/>
        <w:rPr>
          <w:rFonts w:ascii="Times New Roman" w:hAnsi="Times New Roman" w:cs="Consolas"/>
          <w:sz w:val="22"/>
          <w:szCs w:val="22"/>
        </w:rPr>
      </w:pPr>
    </w:p>
    <w:p w:rsidR="00141087" w:rsidRDefault="006C48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141087" w:rsidRDefault="006C485D">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141087" w:rsidRDefault="006C485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141087" w:rsidSect="00031FA7">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C8" w:rsidRDefault="006C485D">
      <w:r>
        <w:separator/>
      </w:r>
    </w:p>
  </w:endnote>
  <w:endnote w:type="continuationSeparator" w:id="0">
    <w:p w:rsidR="002E0BC8" w:rsidRDefault="006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87" w:rsidRDefault="006C485D">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5"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41087" w:rsidRDefault="006C485D">
                          <w:pPr>
                            <w:pStyle w:val="Rodap"/>
                          </w:pPr>
                          <w:r>
                            <w:rPr>
                              <w:rStyle w:val="Nmerodepgina"/>
                              <w:sz w:val="16"/>
                            </w:rPr>
                            <w:fldChar w:fldCharType="begin"/>
                          </w:r>
                          <w:r>
                            <w:rPr>
                              <w:rStyle w:val="Nmerodepgina"/>
                              <w:sz w:val="16"/>
                            </w:rPr>
                            <w:instrText>PAGE</w:instrText>
                          </w:r>
                          <w:r>
                            <w:rPr>
                              <w:rStyle w:val="Nmerodepgina"/>
                              <w:sz w:val="16"/>
                            </w:rPr>
                            <w:fldChar w:fldCharType="separate"/>
                          </w:r>
                          <w:r w:rsidR="0083274B">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41087" w:rsidRDefault="006C485D">
                    <w:pPr>
                      <w:pStyle w:val="Rodap"/>
                    </w:pPr>
                    <w:r>
                      <w:rPr>
                        <w:rStyle w:val="Nmerodepgina"/>
                        <w:sz w:val="16"/>
                      </w:rPr>
                      <w:fldChar w:fldCharType="begin"/>
                    </w:r>
                    <w:r>
                      <w:rPr>
                        <w:rStyle w:val="Nmerodepgina"/>
                        <w:sz w:val="16"/>
                      </w:rPr>
                      <w:instrText>PAGE</w:instrText>
                    </w:r>
                    <w:r>
                      <w:rPr>
                        <w:rStyle w:val="Nmerodepgina"/>
                        <w:sz w:val="16"/>
                      </w:rPr>
                      <w:fldChar w:fldCharType="separate"/>
                    </w:r>
                    <w:r w:rsidR="0083274B">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C8" w:rsidRDefault="006C485D">
      <w:r>
        <w:separator/>
      </w:r>
    </w:p>
  </w:footnote>
  <w:footnote w:type="continuationSeparator" w:id="0">
    <w:p w:rsidR="002E0BC8" w:rsidRDefault="006C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87" w:rsidRDefault="006C485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9"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141087" w:rsidRDefault="006C485D">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41087" w:rsidRDefault="00141087">
    <w:pPr>
      <w:tabs>
        <w:tab w:val="center" w:pos="4419"/>
        <w:tab w:val="right" w:pos="8838"/>
      </w:tabs>
      <w:overflowPunct/>
      <w:autoSpaceDE/>
      <w:textAlignment w:val="auto"/>
      <w:rPr>
        <w:rFonts w:ascii="Arial" w:hAnsi="Arial" w:cs="Arial"/>
        <w:sz w:val="22"/>
        <w:lang w:eastAsia="pt-BR"/>
      </w:rPr>
    </w:pPr>
  </w:p>
  <w:p w:rsidR="00141087" w:rsidRDefault="00141087">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0F13"/>
    <w:multiLevelType w:val="multilevel"/>
    <w:tmpl w:val="120CA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41087"/>
    <w:rsid w:val="00031FA7"/>
    <w:rsid w:val="00141087"/>
    <w:rsid w:val="002E0BC8"/>
    <w:rsid w:val="00540D2C"/>
    <w:rsid w:val="006C485D"/>
    <w:rsid w:val="00704E6F"/>
    <w:rsid w:val="0083274B"/>
    <w:rsid w:val="00867983"/>
    <w:rsid w:val="00CB1EDA"/>
    <w:rsid w:val="00F53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BA7A0-B470-4191-A291-3D30B692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6068</Words>
  <Characters>32771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27</cp:revision>
  <dcterms:created xsi:type="dcterms:W3CDTF">2023-06-05T10:43:00Z</dcterms:created>
  <dcterms:modified xsi:type="dcterms:W3CDTF">2024-08-29T12:15:00Z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