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A53978">
        <w:rPr>
          <w:rStyle w:val="Forte"/>
          <w:rFonts w:ascii="Arial" w:hAnsi="Arial" w:cs="Arial"/>
          <w:color w:val="252525"/>
        </w:rPr>
        <w:t>118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A53978">
        <w:rPr>
          <w:rFonts w:ascii="Arial" w:hAnsi="Arial" w:cs="Arial"/>
          <w:color w:val="252525"/>
          <w:sz w:val="24"/>
          <w:szCs w:val="24"/>
        </w:rPr>
        <w:t>150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A53978" w:rsidRPr="00A53978">
        <w:rPr>
          <w:rFonts w:ascii="Arial" w:hAnsi="Arial" w:cs="Arial"/>
          <w:sz w:val="24"/>
          <w:szCs w:val="24"/>
        </w:rPr>
        <w:t>Aquisição de materiais elétricos para manutenção da iluminação pública municipal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A53978">
        <w:rPr>
          <w:rFonts w:ascii="Arial" w:hAnsi="Arial" w:cs="Arial"/>
          <w:color w:val="252525"/>
        </w:rPr>
        <w:t>27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A53978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2025-03-27T13:16:00Z</dcterms:created>
  <dcterms:modified xsi:type="dcterms:W3CDTF">2025-03-27T13:16:00Z</dcterms:modified>
</cp:coreProperties>
</file>