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105/2025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(tacógrafo) para uso nas Sprinter de placas JBD1A80 e JBDOJ64, pertencentes a frota da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(tacógrafo) para uso nas Sprinter de placas JBD1A80 e JBDOJ64, pertencentes a frota da Secretaria Municipal de Educação..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tacógrafo diário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105/2025.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tacógrafo diário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materiais (tacógrafo) para uso nas Sprinter de placas JBD1A80 e JBDOJ64, pertencentes a frota da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(tacógrafo) para uso nas Sprinter de placas JBD1A80 e JBDOJ64, pertencentes a frota da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solicitação da secretaria.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Municipal de Educação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tacógrafo diário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06/03/25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LibreOffice/6.4.4.2$Windows_X86_64 LibreOffice_project/3d775be2011f3886db32dfd395a6a6d1ca2630ff</Application>
  <Pages>2</Pages>
  <Words>557</Words>
  <Characters>3301</Characters>
  <CharactersWithSpaces>3823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2025-03-06T10:54:32Z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