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106/2025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para a manutenção do Uno de placas IVO 5023,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para a manutenção do Uno de placas IVO 5023,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de velas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Sapata freio traseiro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amortecedor dianteiro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de freio de mão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correia dentada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gasolina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106/2025.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de velas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Sapata freio traseiro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amortecedor dianteiro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de freio de mão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correia dentada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gasolina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86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peças para a manutenção do Uno de placas IVO 5023,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para a manutenção do Uno de placas IVO 5023,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Municipal de Agricultura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de velas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63,45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63,45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Sapata freio traseiro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Coxim amortecedor dianteiro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de freio de mão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correia dentada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gasolina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06/03/25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Adair Tochetto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Agricultura</w:t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LibreOffice/6.4.4.2$Windows_X86_64 LibreOffice_project/3d775be2011f3886db32dfd395a6a6d1ca2630ff</Application>
  <Pages>3</Pages>
  <Words>631</Words>
  <Characters>3583</Characters>
  <CharactersWithSpaces>4130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2025-03-06T14:27:33Z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