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338/2025 e ratifico a Dispensa por Limite: 249/2025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Mecânica Reline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04.922.550/0001-19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22.660,00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EREFILTROS COM. DE ACESSÓRIOS AUTOMOTIVOS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05.609.240/0002-92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10.011,10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óleos lubrificantes, graxa multifuncional e fluidos para radiadores, para uso nas máquinas e veículos </w:t>
      </w:r>
      <w:r>
        <w:rPr>
          <w:sz w:val="24"/>
          <w:szCs w:val="24"/>
        </w:rPr>
        <w:t>pertencentes ao Município,</w:t>
      </w:r>
      <w:r>
        <w:rPr>
          <w:sz w:val="24"/>
          <w:szCs w:val="24"/>
        </w:rPr>
        <w:t xml:space="preserve"> com fundamento no Lei n° 14.133/2021, Art. 75, inc. II.Viadutos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04/08/25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103</Words>
  <Characters>625</Characters>
  <CharactersWithSpaces>721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2025-08-04T14:24:22Z</cp:lastPrinted>
  <dcterms:modified xsi:type="dcterms:W3CDTF">2025-08-04T14:24:15Z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