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E25BA" w:rsidRDefault="00072954">
      <w:pPr>
        <w:pStyle w:val="Standard"/>
        <w:jc w:val="center"/>
        <w:rPr>
          <w:b/>
          <w:bCs/>
        </w:rPr>
      </w:pPr>
      <w:r>
        <w:rPr>
          <w:rFonts w:ascii="Times New Roman" w:hAnsi="Times New Roman" w:cs="Consolas"/>
          <w:b/>
          <w:bCs/>
          <w:sz w:val="22"/>
          <w:szCs w:val="22"/>
        </w:rPr>
        <w:t>Edital de Pregão</w:t>
      </w:r>
      <w:r>
        <w:rPr>
          <w:rFonts w:ascii="Times New Roman" w:hAnsi="Times New Roman" w:cs="Times New Roman"/>
          <w:b/>
          <w:bCs/>
          <w:sz w:val="22"/>
          <w:szCs w:val="22"/>
        </w:rPr>
        <w:t xml:space="preserve"> Nº 25/2024</w:t>
      </w:r>
    </w:p>
    <w:p w:rsidR="009E25BA" w:rsidRDefault="00072954">
      <w:pPr>
        <w:pStyle w:val="Standard"/>
        <w:jc w:val="center"/>
        <w:rPr>
          <w:rFonts w:ascii="Times New Roman" w:hAnsi="Times New Roman" w:cs="Consolas"/>
          <w:b/>
          <w:bCs/>
          <w:sz w:val="22"/>
          <w:szCs w:val="22"/>
        </w:rPr>
      </w:pPr>
      <w:r>
        <w:rPr>
          <w:rFonts w:ascii="Times New Roman" w:hAnsi="Times New Roman" w:cs="Consolas"/>
          <w:b/>
          <w:bCs/>
          <w:sz w:val="22"/>
          <w:szCs w:val="22"/>
        </w:rPr>
        <w:t>Processo nº 423</w:t>
      </w:r>
      <w:r>
        <w:rPr>
          <w:rFonts w:ascii="Times New Roman" w:hAnsi="Times New Roman" w:cs="Times New Roman"/>
          <w:b/>
          <w:bCs/>
          <w:sz w:val="22"/>
          <w:szCs w:val="22"/>
        </w:rPr>
        <w:t>/2024</w:t>
      </w:r>
    </w:p>
    <w:p w:rsidR="009E25BA" w:rsidRDefault="009E25BA">
      <w:pPr>
        <w:pStyle w:val="Standard"/>
        <w:jc w:val="both"/>
        <w:rPr>
          <w:rFonts w:ascii="Times New Roman" w:hAnsi="Times New Roman" w:cs="Consolas"/>
          <w:sz w:val="22"/>
          <w:szCs w:val="22"/>
        </w:rPr>
      </w:pPr>
    </w:p>
    <w:p w:rsidR="009E25BA" w:rsidRDefault="00072954">
      <w:pPr>
        <w:pStyle w:val="Standard"/>
        <w:jc w:val="both"/>
        <w:rPr>
          <w:rFonts w:ascii="Times New Roman" w:hAnsi="Times New Roman" w:cs="Consolas"/>
          <w:sz w:val="22"/>
          <w:szCs w:val="22"/>
        </w:rPr>
      </w:pPr>
      <w:r>
        <w:rPr>
          <w:rFonts w:ascii="Times New Roman" w:hAnsi="Times New Roman" w:cs="Consolas"/>
          <w:sz w:val="22"/>
          <w:szCs w:val="22"/>
        </w:rPr>
        <w:t xml:space="preserve">Tipo de julgamento:  </w:t>
      </w:r>
      <w:r>
        <w:rPr>
          <w:rFonts w:ascii="Times New Roman" w:hAnsi="Times New Roman" w:cs="Consolas"/>
          <w:b/>
          <w:bCs/>
          <w:sz w:val="22"/>
          <w:szCs w:val="22"/>
        </w:rPr>
        <w:t xml:space="preserve"> Menor Preço - Global</w:t>
      </w:r>
    </w:p>
    <w:p w:rsidR="009E25BA" w:rsidRDefault="009E25BA">
      <w:pPr>
        <w:pStyle w:val="Standard"/>
        <w:jc w:val="both"/>
        <w:rPr>
          <w:rFonts w:ascii="Times New Roman" w:hAnsi="Times New Roman" w:cs="Consolas"/>
          <w:sz w:val="22"/>
          <w:szCs w:val="22"/>
        </w:rPr>
      </w:pPr>
    </w:p>
    <w:p w:rsidR="009E25BA" w:rsidRDefault="00072954">
      <w:pPr>
        <w:pStyle w:val="Standard"/>
        <w:ind w:left="3969"/>
        <w:jc w:val="both"/>
        <w:rPr>
          <w:rFonts w:ascii="Times New Roman" w:hAnsi="Times New Roman" w:cs="Consolas"/>
          <w:sz w:val="22"/>
          <w:szCs w:val="22"/>
        </w:rPr>
      </w:pPr>
      <w:r>
        <w:rPr>
          <w:rFonts w:ascii="Times New Roman" w:hAnsi="Times New Roman" w:cs="Consolas"/>
          <w:sz w:val="22"/>
          <w:szCs w:val="22"/>
        </w:rPr>
        <w:t xml:space="preserve">Edital de pregão presencial para a contratação de empresa para o fornecimento de Contratação de uma empresa prestadora de serviços de coleta, transporte e destinação final dos resíduos sólidos domiciliares recicláveis e não recicláveis, não contaminantes e não industriais da área urbana e rural, no Município de </w:t>
      </w:r>
      <w:r w:rsidR="00ED6EF0">
        <w:rPr>
          <w:rFonts w:ascii="Times New Roman" w:hAnsi="Times New Roman" w:cs="Consolas"/>
          <w:sz w:val="22"/>
          <w:szCs w:val="22"/>
        </w:rPr>
        <w:t>Viadutos.</w:t>
      </w:r>
    </w:p>
    <w:p w:rsidR="009E25BA" w:rsidRDefault="009E25BA">
      <w:pPr>
        <w:pStyle w:val="Standard"/>
        <w:jc w:val="both"/>
        <w:rPr>
          <w:rFonts w:ascii="Times New Roman" w:hAnsi="Times New Roman" w:cs="Consolas"/>
          <w:sz w:val="22"/>
          <w:szCs w:val="22"/>
        </w:rPr>
      </w:pPr>
    </w:p>
    <w:p w:rsidR="009E25BA" w:rsidRDefault="00072954">
      <w:pPr>
        <w:pStyle w:val="Standard"/>
        <w:jc w:val="both"/>
        <w:rPr>
          <w:rFonts w:ascii="Times New Roman" w:hAnsi="Times New Roman"/>
          <w:sz w:val="22"/>
          <w:szCs w:val="22"/>
        </w:rPr>
      </w:pPr>
      <w:r>
        <w:rPr>
          <w:rFonts w:ascii="Times New Roman" w:hAnsi="Times New Roman" w:cs="Consolas"/>
          <w:sz w:val="22"/>
          <w:szCs w:val="22"/>
        </w:rPr>
        <w:tab/>
      </w:r>
      <w:r>
        <w:rPr>
          <w:rFonts w:ascii="Times New Roman" w:hAnsi="Times New Roman" w:cs="Consolas"/>
          <w:b/>
          <w:bCs/>
          <w:sz w:val="22"/>
          <w:szCs w:val="22"/>
        </w:rPr>
        <w:t>O PREFEITO MUNICIPAL DE VIADUTOS</w:t>
      </w:r>
      <w:r>
        <w:rPr>
          <w:rFonts w:ascii="Times New Roman" w:hAnsi="Times New Roman" w:cs="Consolas"/>
          <w:sz w:val="22"/>
          <w:szCs w:val="22"/>
        </w:rPr>
        <w:t xml:space="preserve">, no uso de suas atribuições, torna público, para conhecimento dos interessados, que às </w:t>
      </w:r>
      <w:r>
        <w:rPr>
          <w:rFonts w:ascii="Times New Roman" w:hAnsi="Times New Roman" w:cs="Consolas"/>
          <w:b/>
          <w:bCs/>
          <w:sz w:val="22"/>
          <w:szCs w:val="22"/>
        </w:rPr>
        <w:t>09:00</w:t>
      </w:r>
      <w:r>
        <w:rPr>
          <w:rFonts w:ascii="Times New Roman" w:hAnsi="Times New Roman" w:cs="Consolas"/>
          <w:sz w:val="22"/>
          <w:szCs w:val="22"/>
        </w:rPr>
        <w:t xml:space="preserve"> horas, do dia </w:t>
      </w:r>
      <w:r>
        <w:rPr>
          <w:rFonts w:ascii="Times New Roman" w:hAnsi="Times New Roman" w:cs="Consolas"/>
          <w:b/>
          <w:bCs/>
          <w:sz w:val="22"/>
          <w:szCs w:val="22"/>
        </w:rPr>
        <w:t>02/08/24</w:t>
      </w:r>
      <w:r>
        <w:rPr>
          <w:rFonts w:ascii="Times New Roman" w:hAnsi="Times New Roman" w:cs="Consolas"/>
          <w:sz w:val="22"/>
          <w:szCs w:val="22"/>
        </w:rPr>
        <w:t>, na Prefeitura Municipal de Viadutos localizada na Rua Anastácio Ribeiro, 84, se reunirão o pregoeiro e a equipe de apoio, com a finalidade de receber propostas e documentos de habilitação, objetivando a contratação de empresa para o fornecimento, com a entrega Imediato, dos bens descritos no item 1, processando-se essa licitação nos termos da Lei Federal nº 14.133 de 1º de abril de 2021.</w:t>
      </w:r>
    </w:p>
    <w:p w:rsidR="009E25BA" w:rsidRDefault="009E25BA">
      <w:pPr>
        <w:pStyle w:val="Standard"/>
        <w:jc w:val="both"/>
        <w:rPr>
          <w:rFonts w:ascii="Times New Roman" w:hAnsi="Times New Roman" w:cs="Consolas"/>
          <w:sz w:val="22"/>
          <w:szCs w:val="22"/>
        </w:rPr>
      </w:pPr>
    </w:p>
    <w:p w:rsidR="009E25BA" w:rsidRDefault="00072954">
      <w:pPr>
        <w:pStyle w:val="Standard"/>
        <w:jc w:val="both"/>
        <w:rPr>
          <w:rFonts w:ascii="Times New Roman" w:hAnsi="Times New Roman" w:cs="Consolas"/>
          <w:b/>
          <w:bCs/>
          <w:sz w:val="22"/>
          <w:szCs w:val="22"/>
        </w:rPr>
      </w:pPr>
      <w:r>
        <w:rPr>
          <w:rFonts w:ascii="Times New Roman" w:hAnsi="Times New Roman" w:cs="Consolas"/>
          <w:b/>
          <w:bCs/>
          <w:sz w:val="22"/>
          <w:szCs w:val="22"/>
        </w:rPr>
        <w:t xml:space="preserve">1. DO OBJETO: </w:t>
      </w:r>
    </w:p>
    <w:p w:rsidR="009E25BA" w:rsidRDefault="00072954">
      <w:pPr>
        <w:pStyle w:val="Standard"/>
        <w:jc w:val="both"/>
        <w:rPr>
          <w:rFonts w:ascii="Times New Roman" w:hAnsi="Times New Roman" w:cs="Consolas"/>
          <w:sz w:val="22"/>
          <w:szCs w:val="22"/>
        </w:rPr>
      </w:pPr>
      <w:r>
        <w:rPr>
          <w:rFonts w:ascii="Times New Roman" w:hAnsi="Times New Roman" w:cs="Consolas"/>
          <w:sz w:val="22"/>
          <w:szCs w:val="22"/>
        </w:rPr>
        <w:tab/>
        <w:t>Constitui objeto da presente licitação a contratação para o fornecimento dos seguintes produtos, cujas descrições e condições de entrega estão detalhadas no Termo de Referência (Anexo I):</w:t>
      </w:r>
    </w:p>
    <w:tbl>
      <w:tblPr>
        <w:tblW w:w="9781" w:type="dxa"/>
        <w:tblInd w:w="55" w:type="dxa"/>
        <w:tblCellMar>
          <w:top w:w="55" w:type="dxa"/>
          <w:left w:w="55" w:type="dxa"/>
          <w:bottom w:w="55" w:type="dxa"/>
          <w:right w:w="55" w:type="dxa"/>
        </w:tblCellMar>
        <w:tblLook w:val="04A0" w:firstRow="1" w:lastRow="0" w:firstColumn="1" w:lastColumn="0" w:noHBand="0" w:noVBand="1"/>
      </w:tblPr>
      <w:tblGrid>
        <w:gridCol w:w="567"/>
        <w:gridCol w:w="567"/>
        <w:gridCol w:w="4253"/>
        <w:gridCol w:w="1345"/>
        <w:gridCol w:w="1493"/>
        <w:gridCol w:w="1556"/>
      </w:tblGrid>
      <w:tr w:rsidR="009E25BA" w:rsidRPr="00ED6EF0" w:rsidTr="00ED6EF0">
        <w:tc>
          <w:tcPr>
            <w:tcW w:w="567" w:type="dxa"/>
            <w:tcBorders>
              <w:top w:val="single" w:sz="2" w:space="0" w:color="000000"/>
              <w:left w:val="single" w:sz="2" w:space="0" w:color="000000"/>
              <w:bottom w:val="single" w:sz="2" w:space="0" w:color="000000"/>
            </w:tcBorders>
          </w:tcPr>
          <w:p w:rsidR="009E25BA" w:rsidRPr="00ED6EF0" w:rsidRDefault="00072954">
            <w:pPr>
              <w:pStyle w:val="Contedodatabela"/>
              <w:jc w:val="center"/>
              <w:rPr>
                <w:sz w:val="22"/>
                <w:szCs w:val="22"/>
              </w:rPr>
            </w:pPr>
            <w:r w:rsidRPr="00ED6EF0">
              <w:rPr>
                <w:sz w:val="22"/>
                <w:szCs w:val="22"/>
              </w:rPr>
              <w:t>Lote</w:t>
            </w:r>
          </w:p>
        </w:tc>
        <w:tc>
          <w:tcPr>
            <w:tcW w:w="567" w:type="dxa"/>
            <w:tcBorders>
              <w:top w:val="single" w:sz="2" w:space="0" w:color="000000"/>
              <w:left w:val="single" w:sz="2" w:space="0" w:color="000000"/>
              <w:bottom w:val="single" w:sz="2" w:space="0" w:color="000000"/>
            </w:tcBorders>
          </w:tcPr>
          <w:p w:rsidR="009E25BA" w:rsidRPr="00ED6EF0" w:rsidRDefault="00072954">
            <w:pPr>
              <w:pStyle w:val="Contedodatabela"/>
              <w:jc w:val="center"/>
              <w:rPr>
                <w:sz w:val="22"/>
                <w:szCs w:val="22"/>
              </w:rPr>
            </w:pPr>
            <w:r w:rsidRPr="00ED6EF0">
              <w:rPr>
                <w:sz w:val="22"/>
                <w:szCs w:val="22"/>
              </w:rPr>
              <w:t>Item</w:t>
            </w:r>
          </w:p>
        </w:tc>
        <w:tc>
          <w:tcPr>
            <w:tcW w:w="4253" w:type="dxa"/>
            <w:tcBorders>
              <w:top w:val="single" w:sz="2" w:space="0" w:color="000000"/>
              <w:left w:val="single" w:sz="2" w:space="0" w:color="000000"/>
              <w:bottom w:val="single" w:sz="2" w:space="0" w:color="000000"/>
            </w:tcBorders>
          </w:tcPr>
          <w:p w:rsidR="009E25BA" w:rsidRPr="00ED6EF0" w:rsidRDefault="00072954">
            <w:pPr>
              <w:pStyle w:val="Contedodatabela"/>
              <w:jc w:val="center"/>
              <w:rPr>
                <w:sz w:val="22"/>
                <w:szCs w:val="22"/>
              </w:rPr>
            </w:pPr>
            <w:r w:rsidRPr="00ED6EF0">
              <w:rPr>
                <w:sz w:val="22"/>
                <w:szCs w:val="22"/>
              </w:rPr>
              <w:t>Descrição</w:t>
            </w:r>
          </w:p>
        </w:tc>
        <w:tc>
          <w:tcPr>
            <w:tcW w:w="1345" w:type="dxa"/>
            <w:tcBorders>
              <w:top w:val="single" w:sz="2" w:space="0" w:color="000000"/>
              <w:left w:val="single" w:sz="2" w:space="0" w:color="000000"/>
              <w:bottom w:val="single" w:sz="2" w:space="0" w:color="000000"/>
            </w:tcBorders>
          </w:tcPr>
          <w:p w:rsidR="009E25BA" w:rsidRPr="00ED6EF0" w:rsidRDefault="00072954">
            <w:pPr>
              <w:pStyle w:val="Contedodatabela"/>
              <w:jc w:val="center"/>
              <w:rPr>
                <w:sz w:val="22"/>
                <w:szCs w:val="22"/>
              </w:rPr>
            </w:pPr>
            <w:r w:rsidRPr="00ED6EF0">
              <w:rPr>
                <w:sz w:val="22"/>
                <w:szCs w:val="22"/>
              </w:rPr>
              <w:t>Quantidade</w:t>
            </w:r>
          </w:p>
        </w:tc>
        <w:tc>
          <w:tcPr>
            <w:tcW w:w="1493" w:type="dxa"/>
            <w:tcBorders>
              <w:top w:val="single" w:sz="2" w:space="0" w:color="000000"/>
              <w:left w:val="single" w:sz="2" w:space="0" w:color="000000"/>
              <w:bottom w:val="single" w:sz="2" w:space="0" w:color="000000"/>
            </w:tcBorders>
          </w:tcPr>
          <w:p w:rsidR="009E25BA" w:rsidRPr="00ED6EF0" w:rsidRDefault="00072954">
            <w:pPr>
              <w:pStyle w:val="Contedodatabela"/>
              <w:jc w:val="center"/>
              <w:rPr>
                <w:sz w:val="22"/>
                <w:szCs w:val="22"/>
              </w:rPr>
            </w:pPr>
            <w:r w:rsidRPr="00ED6EF0">
              <w:rPr>
                <w:sz w:val="22"/>
                <w:szCs w:val="22"/>
              </w:rPr>
              <w:t>Unitário</w:t>
            </w:r>
          </w:p>
        </w:tc>
        <w:tc>
          <w:tcPr>
            <w:tcW w:w="1556" w:type="dxa"/>
            <w:tcBorders>
              <w:top w:val="single" w:sz="2" w:space="0" w:color="000000"/>
              <w:left w:val="single" w:sz="2" w:space="0" w:color="000000"/>
              <w:bottom w:val="single" w:sz="2" w:space="0" w:color="000000"/>
              <w:right w:val="single" w:sz="2" w:space="0" w:color="000000"/>
            </w:tcBorders>
          </w:tcPr>
          <w:p w:rsidR="009E25BA" w:rsidRPr="00ED6EF0" w:rsidRDefault="00072954">
            <w:pPr>
              <w:pStyle w:val="Contedodatabela"/>
              <w:jc w:val="center"/>
              <w:rPr>
                <w:sz w:val="22"/>
                <w:szCs w:val="22"/>
              </w:rPr>
            </w:pPr>
            <w:r w:rsidRPr="00ED6EF0">
              <w:rPr>
                <w:sz w:val="22"/>
                <w:szCs w:val="22"/>
              </w:rPr>
              <w:t>Total</w:t>
            </w:r>
          </w:p>
        </w:tc>
      </w:tr>
      <w:tr w:rsidR="009E25BA" w:rsidRPr="00ED6EF0" w:rsidTr="00ED6EF0">
        <w:tc>
          <w:tcPr>
            <w:tcW w:w="567" w:type="dxa"/>
            <w:tcBorders>
              <w:left w:val="single" w:sz="2" w:space="0" w:color="000000"/>
              <w:bottom w:val="single" w:sz="2" w:space="0" w:color="000000"/>
            </w:tcBorders>
          </w:tcPr>
          <w:p w:rsidR="009E25BA" w:rsidRPr="00ED6EF0" w:rsidRDefault="00072954">
            <w:pPr>
              <w:pStyle w:val="Contedodatabela"/>
              <w:jc w:val="center"/>
              <w:rPr>
                <w:sz w:val="22"/>
                <w:szCs w:val="22"/>
              </w:rPr>
            </w:pPr>
            <w:r w:rsidRPr="00ED6EF0">
              <w:rPr>
                <w:sz w:val="22"/>
                <w:szCs w:val="22"/>
              </w:rPr>
              <w:t>1</w:t>
            </w:r>
          </w:p>
        </w:tc>
        <w:tc>
          <w:tcPr>
            <w:tcW w:w="567" w:type="dxa"/>
            <w:tcBorders>
              <w:left w:val="single" w:sz="2" w:space="0" w:color="000000"/>
              <w:bottom w:val="single" w:sz="2" w:space="0" w:color="000000"/>
            </w:tcBorders>
          </w:tcPr>
          <w:p w:rsidR="009E25BA" w:rsidRPr="00ED6EF0" w:rsidRDefault="00072954">
            <w:pPr>
              <w:pStyle w:val="Contedodatabela"/>
              <w:jc w:val="center"/>
              <w:rPr>
                <w:sz w:val="22"/>
                <w:szCs w:val="22"/>
              </w:rPr>
            </w:pPr>
            <w:r w:rsidRPr="00ED6EF0">
              <w:rPr>
                <w:sz w:val="22"/>
                <w:szCs w:val="22"/>
              </w:rPr>
              <w:t>1</w:t>
            </w:r>
          </w:p>
        </w:tc>
        <w:tc>
          <w:tcPr>
            <w:tcW w:w="4253" w:type="dxa"/>
            <w:tcBorders>
              <w:left w:val="single" w:sz="2" w:space="0" w:color="000000"/>
              <w:bottom w:val="single" w:sz="2" w:space="0" w:color="000000"/>
            </w:tcBorders>
          </w:tcPr>
          <w:p w:rsidR="009E25BA" w:rsidRPr="00ED6EF0" w:rsidRDefault="00ED6EF0">
            <w:pPr>
              <w:pStyle w:val="Contedodatabela"/>
              <w:jc w:val="both"/>
              <w:rPr>
                <w:sz w:val="22"/>
                <w:szCs w:val="22"/>
              </w:rPr>
            </w:pPr>
            <w:r w:rsidRPr="00ED6EF0">
              <w:rPr>
                <w:sz w:val="22"/>
                <w:szCs w:val="22"/>
              </w:rPr>
              <w:t>Os serviços de coleta deverão ser realizados 5 (cinco) vezes por semana em meio turno, independente de feriados, sendo nas segundas, quartas e sextas-feiras deverá ser realizada a coleta do lixo orgânico, e nas terças e quintas feiras a coleta do o lixo seco, conforme termo de Referência e planilha de composição de custos P.O em anexo ao processo. Deverá também ser realizada coleta e lixo seco no interior do Município uma veze por mês conforme roteiro estabelecido pela Prefeitura Municipal.</w:t>
            </w:r>
          </w:p>
        </w:tc>
        <w:tc>
          <w:tcPr>
            <w:tcW w:w="1345" w:type="dxa"/>
            <w:tcBorders>
              <w:left w:val="single" w:sz="2" w:space="0" w:color="000000"/>
              <w:bottom w:val="single" w:sz="2" w:space="0" w:color="000000"/>
            </w:tcBorders>
          </w:tcPr>
          <w:p w:rsidR="009E25BA" w:rsidRPr="00ED6EF0" w:rsidRDefault="00ED6EF0">
            <w:pPr>
              <w:pStyle w:val="Contedodatabela"/>
              <w:jc w:val="center"/>
              <w:rPr>
                <w:sz w:val="22"/>
                <w:szCs w:val="22"/>
              </w:rPr>
            </w:pPr>
            <w:r>
              <w:rPr>
                <w:sz w:val="22"/>
                <w:szCs w:val="22"/>
              </w:rPr>
              <w:t>MESES 12</w:t>
            </w:r>
          </w:p>
        </w:tc>
        <w:tc>
          <w:tcPr>
            <w:tcW w:w="1493" w:type="dxa"/>
            <w:tcBorders>
              <w:left w:val="single" w:sz="2" w:space="0" w:color="000000"/>
              <w:bottom w:val="single" w:sz="2" w:space="0" w:color="000000"/>
            </w:tcBorders>
          </w:tcPr>
          <w:p w:rsidR="009E25BA" w:rsidRPr="00ED6EF0" w:rsidRDefault="00ED6EF0">
            <w:pPr>
              <w:pStyle w:val="Contedodatabela"/>
              <w:jc w:val="right"/>
              <w:rPr>
                <w:sz w:val="22"/>
                <w:szCs w:val="22"/>
              </w:rPr>
            </w:pPr>
            <w:r>
              <w:rPr>
                <w:sz w:val="22"/>
                <w:szCs w:val="22"/>
              </w:rPr>
              <w:t xml:space="preserve">R$ </w:t>
            </w:r>
            <w:r w:rsidR="00072954" w:rsidRPr="00ED6EF0">
              <w:rPr>
                <w:sz w:val="22"/>
                <w:szCs w:val="22"/>
              </w:rPr>
              <w:t>44.597,91</w:t>
            </w:r>
          </w:p>
        </w:tc>
        <w:tc>
          <w:tcPr>
            <w:tcW w:w="1556" w:type="dxa"/>
            <w:tcBorders>
              <w:left w:val="single" w:sz="2" w:space="0" w:color="000000"/>
              <w:bottom w:val="single" w:sz="2" w:space="0" w:color="000000"/>
              <w:right w:val="single" w:sz="2" w:space="0" w:color="000000"/>
            </w:tcBorders>
          </w:tcPr>
          <w:p w:rsidR="009E25BA" w:rsidRPr="00ED6EF0" w:rsidRDefault="00ED6EF0">
            <w:pPr>
              <w:pStyle w:val="Contedodatabela"/>
              <w:jc w:val="right"/>
              <w:rPr>
                <w:sz w:val="22"/>
                <w:szCs w:val="22"/>
              </w:rPr>
            </w:pPr>
            <w:r>
              <w:rPr>
                <w:sz w:val="22"/>
                <w:szCs w:val="22"/>
              </w:rPr>
              <w:t xml:space="preserve">R$ </w:t>
            </w:r>
            <w:r w:rsidR="00072954" w:rsidRPr="00ED6EF0">
              <w:rPr>
                <w:sz w:val="22"/>
                <w:szCs w:val="22"/>
              </w:rPr>
              <w:t>535.174,92</w:t>
            </w:r>
          </w:p>
        </w:tc>
      </w:tr>
    </w:tbl>
    <w:p w:rsidR="009E25BA" w:rsidRDefault="009E25BA">
      <w:pPr>
        <w:pStyle w:val="Standard"/>
        <w:jc w:val="both"/>
        <w:rPr>
          <w:rFonts w:ascii="Times New Roman" w:hAnsi="Times New Roman" w:cs="Consolas"/>
          <w:sz w:val="22"/>
          <w:szCs w:val="22"/>
        </w:rPr>
      </w:pPr>
    </w:p>
    <w:p w:rsidR="00ED6EF0" w:rsidRPr="00E928E4" w:rsidRDefault="00072954" w:rsidP="00ED6EF0">
      <w:pPr>
        <w:spacing w:line="276" w:lineRule="auto"/>
        <w:jc w:val="both"/>
        <w:rPr>
          <w:sz w:val="24"/>
          <w:szCs w:val="24"/>
        </w:rPr>
      </w:pPr>
      <w:r>
        <w:rPr>
          <w:rFonts w:cs="Consolas"/>
          <w:sz w:val="22"/>
          <w:szCs w:val="22"/>
        </w:rPr>
        <w:tab/>
      </w:r>
      <w:r w:rsidR="00ED6EF0" w:rsidRPr="00FA565A">
        <w:rPr>
          <w:sz w:val="24"/>
          <w:szCs w:val="24"/>
        </w:rPr>
        <w:t xml:space="preserve">Serão considerados excessivos, acarretando a desclassificação da proposta, os preços globais superiores ao </w:t>
      </w:r>
      <w:r w:rsidR="00ED6EF0" w:rsidRPr="00FA565A">
        <w:rPr>
          <w:b/>
          <w:sz w:val="24"/>
          <w:szCs w:val="24"/>
        </w:rPr>
        <w:t xml:space="preserve">PREÇO ORÇADO (PO) </w:t>
      </w:r>
      <w:r w:rsidR="00ED6EF0" w:rsidRPr="00FA565A">
        <w:rPr>
          <w:sz w:val="24"/>
          <w:szCs w:val="24"/>
        </w:rPr>
        <w:t xml:space="preserve">que é </w:t>
      </w:r>
      <w:r w:rsidR="00ED6EF0" w:rsidRPr="00482F71">
        <w:rPr>
          <w:sz w:val="24"/>
          <w:szCs w:val="24"/>
        </w:rPr>
        <w:t>de</w:t>
      </w:r>
      <w:r w:rsidR="00ED6EF0" w:rsidRPr="00482F71">
        <w:rPr>
          <w:b/>
          <w:sz w:val="24"/>
          <w:szCs w:val="24"/>
        </w:rPr>
        <w:t xml:space="preserve"> R$ 4</w:t>
      </w:r>
      <w:r w:rsidR="00ED6EF0">
        <w:rPr>
          <w:b/>
          <w:sz w:val="24"/>
          <w:szCs w:val="24"/>
        </w:rPr>
        <w:t>4</w:t>
      </w:r>
      <w:r w:rsidR="00ED6EF0" w:rsidRPr="00482F71">
        <w:rPr>
          <w:b/>
          <w:sz w:val="24"/>
          <w:szCs w:val="24"/>
        </w:rPr>
        <w:t>.</w:t>
      </w:r>
      <w:r w:rsidR="00ED6EF0">
        <w:rPr>
          <w:b/>
          <w:sz w:val="24"/>
          <w:szCs w:val="24"/>
        </w:rPr>
        <w:t xml:space="preserve">597,91 </w:t>
      </w:r>
      <w:r w:rsidR="00ED6EF0" w:rsidRPr="00482F71">
        <w:rPr>
          <w:rFonts w:eastAsia="Arial Unicode MS"/>
          <w:b/>
          <w:sz w:val="24"/>
          <w:szCs w:val="24"/>
        </w:rPr>
        <w:t>(</w:t>
      </w:r>
      <w:r w:rsidR="00ED6EF0">
        <w:rPr>
          <w:rFonts w:eastAsia="Arial Unicode MS"/>
          <w:b/>
          <w:sz w:val="24"/>
          <w:szCs w:val="24"/>
        </w:rPr>
        <w:t>Quarenta e quatro mil quinhentos e noventa e sete reais com noventa e dois</w:t>
      </w:r>
      <w:r w:rsidR="00ED6EF0" w:rsidRPr="00482F71">
        <w:rPr>
          <w:rFonts w:eastAsia="Arial Unicode MS"/>
          <w:b/>
          <w:sz w:val="24"/>
          <w:szCs w:val="24"/>
        </w:rPr>
        <w:t>),</w:t>
      </w:r>
      <w:r w:rsidR="00ED6EF0" w:rsidRPr="00482F71">
        <w:rPr>
          <w:sz w:val="24"/>
          <w:szCs w:val="24"/>
        </w:rPr>
        <w:t xml:space="preserve"> de ac</w:t>
      </w:r>
      <w:r w:rsidR="00ED6EF0" w:rsidRPr="00FA565A">
        <w:rPr>
          <w:sz w:val="24"/>
          <w:szCs w:val="24"/>
        </w:rPr>
        <w:t xml:space="preserve">ordo com a planilha orçamentária da prefeitura municipal de Viadutos, constante no presente processo licitatório. </w:t>
      </w:r>
    </w:p>
    <w:p w:rsidR="009E25BA" w:rsidRDefault="009E25BA">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2. DA APRESENTAÇÃO DOS ENVELOPES: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Para participação no certame, a licitante, além de atender ao disposto no item 3 deste edital, deverá apresentar a sua proposta de preço e documentos de habilitação em envelopes distintos, lacrados, não transparentes, identificados, respectivamente, como de n° 1 e n° 2, para o que se sugere a seguinte inscrição:</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sz w:val="22"/>
          <w:szCs w:val="22"/>
        </w:rPr>
      </w:pPr>
      <w:r>
        <w:rPr>
          <w:rFonts w:ascii="Times New Roman" w:hAnsi="Times New Roman" w:cs="Consolas"/>
          <w:sz w:val="22"/>
          <w:szCs w:val="22"/>
        </w:rPr>
        <w:t>AO MUNICÍPIO DE VIADUTOS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EDITAL DE PREGÃO Nº 17</w:t>
      </w:r>
      <w:r>
        <w:rPr>
          <w:rFonts w:ascii="Times New Roman" w:hAnsi="Times New Roman" w:cs="Times New Roman"/>
          <w:sz w:val="22"/>
          <w:szCs w:val="22"/>
        </w:rPr>
        <w:t>/2024</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ENVELOPE Nº 01 – PROPOSTA </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PROPONENTE (NOME COMPLETO)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lastRenderedPageBreak/>
        <w:t>AO MUNICÍPIO DE VIADUTOS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EDITAL DE PREGÃO Nº 17</w:t>
      </w:r>
      <w:r>
        <w:rPr>
          <w:rFonts w:ascii="Times New Roman" w:hAnsi="Times New Roman" w:cs="Times New Roman"/>
          <w:sz w:val="22"/>
          <w:szCs w:val="22"/>
        </w:rPr>
        <w:t>/2024</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ENVELOPE Nº 02 – DOCUMENTAÇÃO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PROPONENTE (NOME COMPLETO)</w:t>
      </w:r>
    </w:p>
    <w:p w:rsidR="00ED6EF0" w:rsidRDefault="00ED6EF0" w:rsidP="00ED6EF0">
      <w:pPr>
        <w:pStyle w:val="Standard"/>
        <w:spacing w:line="276" w:lineRule="auto"/>
        <w:jc w:val="both"/>
        <w:rPr>
          <w:rFonts w:ascii="Times New Roman" w:hAnsi="Times New Roman" w:cs="Consolas"/>
          <w:sz w:val="22"/>
          <w:szCs w:val="22"/>
        </w:rPr>
      </w:pPr>
    </w:p>
    <w:p w:rsidR="00ED6EF0" w:rsidRPr="00482F71" w:rsidRDefault="00ED6EF0" w:rsidP="00ED6EF0">
      <w:pPr>
        <w:pStyle w:val="Standard"/>
        <w:spacing w:line="276" w:lineRule="auto"/>
        <w:jc w:val="both"/>
        <w:rPr>
          <w:rFonts w:ascii="Times New Roman" w:hAnsi="Times New Roman" w:cs="Consolas"/>
          <w:b/>
          <w:bCs/>
          <w:sz w:val="22"/>
          <w:szCs w:val="22"/>
        </w:rPr>
      </w:pPr>
      <w:r w:rsidRPr="00482F71">
        <w:rPr>
          <w:rFonts w:ascii="Times New Roman" w:hAnsi="Times New Roman" w:cs="Consolas"/>
          <w:b/>
          <w:bCs/>
          <w:sz w:val="22"/>
          <w:szCs w:val="22"/>
        </w:rPr>
        <w:t>3. DA REPRESENTAÇÃO E DO CREDENCIAMENTO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3.1. A licitante deverá apresentar-se para credenciamento junto ao pregoeiro, diretamente, por meio de seu representante legal, ou através de procurador regularmente constituído, que devidamente identificado e credenciado, será o único admitido a intervir no procedimento licitatório, no interesse da representada.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3.1.1. A identificação será realizada, exclusivamente, através da apresentação de documento de identidade.</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3.2. A documentação referente ao credenciamento de que trata o item 3.1 deverá ser apresentada fora dos envelopes.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3.3. O credenciamento será efetuado da seguinte forma: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se representada diretamente, por meio de dirigente, proprietário, sócio ou assemelhado, deverá apresentar:</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a.1) cópia do respectivo Estatuto ou Contrato Social em vigor, devidamente registrado;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a.2) documento de eleição de seus administradores, em se tratando de sociedade comercial ou de sociedade por ações;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a.3) inscrição do ato constitutivo, acompanhado de prova de diretoria em exercício, no caso de sociedade civil;</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a.4) decreto de autorização, no qual estejam expressos seus poderes para exercer direitos e assumir obrigações em decorrência de tal investidura e para prática de os demais atos inerentes ao certame, em se tratando de empresa ou sociedade estrangeira em funcionamento no País;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a.5) registro comercial, se empresa individual.</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se representada por procurador, deverá apresentar:</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b.1) instrumento público ou particular de procuração, este com a firma do outorgante reconhecida, em que conste os requisitos mínimos previstos no art. 654, § 1º, do Código Civil, em especial o nome da empresa outorgante e de todas as pessoas com poderes para a outorga de procuração, o nome do outorgado e a indicação de amplos poderes para dar lance(s) em licitação pública; ou</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b.2) carta de credenciamento outorgado pelos representantes legais da licitante, comprovando a existência dos necessários poderes para formulação de propostas e para prática de os demais atos inerentes ao certame. </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Observação 1: Em ambos os casos (b.1 e b.2), o instrumento de mandato deverá estar acompanhado do ato de investidura do outorgante como representante legal da empresa.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Observação 2: Caso o contrato social ou o estatuto determinem que mais de uma pessoa deva assinar a carta de credenciamento para o representante da empresa, a falta de qualquer uma invalida o documento para os fins deste procedimento licitatório.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3.4. Para exercer os direitos de ofertar lances e/ou manifestar intenção de recorrer, é obrigatória a licitante fazer-se representar em todas as sessões públicas referentes à licitação.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3.5. A empresa para se utilizar dos benefícios previstos nos art. 42 a 45 da Lei Complementar n.º 123, de 14 de dezembro de 2006, deverá apresentar, declaração, firmada por contador ou representante legal da empresa, ou qualquer outro documento oficial que comprove que se enquadra como microempresa ou empresa de pequeno porte, além de todos os documentos previstos neste edital.</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3.5.1. As cooperativas que tenham auferido, no ano-calendário anterior, receita bruta até o limite de R$ 4.800.000,00 (quatro milhões e oitocentos mil reais), gozarão dos benefícios previstos nos art. 42 a 45 da Lei Complementar 123, de 14 de dezembro de 2006, disciplinados nos itens 6.15 a 6.18 e 7.3, deste edital, conforme o disposto no art. 34, da Lei 11.488, de 15 de junho de 2007, desde que também apresentem, fora dos envelopes, no momento do credenciamento, declaração firmada por contador ou representante legal, ou qualquer outro documento oficial que comprove que se enquadra como beneficiária, além de todos os documentos previstos neste edital.</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lastRenderedPageBreak/>
        <w:t>4. DO RECEBIMENTO E ABERTURA DOS ENVELOPES: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4.1. No dia, hora e local, mencionados no preâmbulo deste edital, na presença das licitantes e demais pessoas presentes à sessão pública do pregão, o pregoeiro, inicialmente, receberá os envelopes nº s 01 – PROPOSTA e 02 – DOCUMENTAÇÃO.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4.2. Uma vez encerrado o prazo para a entrega dos envelopes acima referidos, não será aceita a participação de nenhuma licitante retardatária.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4.3. O pregoeiro realizará o credenciamento das interessadas, as quais deverão: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comprovar, por meio de instrumento próprio, poderes para formulação de ofertas e lances verbais, bem como para a prática dos demais atos do certame;</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apresentar, ainda, declaração de que cumprem plenamente os requisitos de habilitação.</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5. DA PROPOSTA DE PREÇO: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5.1. A proposta, cujo prazo de validade é fixado pela Administração em 60 dias úteis, deverá ser apresentada em folhas sequencialmente rubricadas, sendo a última datada e assinada pelo representante legal da empresa, ser redigida em linguagem clara, sem rasuras, ressalvas ou entrelinhas, e deverá conter:</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razão social da empresa;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descrição completa do produto ofertado, marca, referências e demais dados técnicos;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preço unitário líquido, indicado em moeda nacional, onde deverão estar incluídas quaisquer vantagens, abatimentos, impostos, taxas e contribuições sociais, obrigações trabalhistas, previdenciárias, fiscais e comerciais, que eventualmente incidam sobre a operação ou, ainda, despesas com transporte ou terceiros, que correrão por conta da licitante vencedora.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Observação: Serão considerados, para fins de julgamento, os valores constantes no preço até, no máximo, duas casas decimais após a vírgula, sendo desprezadas as demais, se houver, também em eventual contratação.</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6. DO JULGAMENTO DAS PROPOSTAS: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 Verificada a conformidade com os requisitos estabelecidos neste edital, a autora da oferta de valor mais baixo e as das ofertas com preços até 10% (dez por cento) superior àquela poderão fazer novos lances, verbais e sucessivos, na forma dos itens subsequentes, até a proclamação da vencedora.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6.2. Não havendo, pelo menos, 3 (três) ofertas nas condições definidas no subitem anterior, poderão as autoras das melhores propostas, até o máximo de 3 (três), oferecer novos lances, verbais e sucessivos, quaisquer que sejam os preços oferecidos em suas propostas escritas.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6.3. No curso da sessão, as autoras das propostas que atenderem aos requisitos dos itens anteriores serão convidadas, individualmente, a apresentarem novos lances, verbais e sucessivos, em valores distintos e decrescentes, a partir da autora da proposta classificada em segundo lugar, até a proclamação da vencedora.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6.4. Caso duas ou mais propostas iniciais apresentem preços iguais, será realizado sorteio para determinação da ordem de oferta dos lances.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6.5. A oferta dos lances deverá ser efetuada no momento em que for conferida a palavra à licitante, obedecida a ordem prevista nos itens 6.3 e 6.4.</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6.5.1. Dada a palavra a licitante, esta disporá de 30 s (trinta segundos) para apresentar nova proposta.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6.6. É vedada a oferta de lance com vista ao empate.</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6.7. Não poderá haver desistência dos lances já ofertados, sujeitando-se a proponente desistente às penalidades constantes neste edital.</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6.8. O desinteresse em apresentar lance verbal, quando convocada pelo pregoeiro, implicará na exclusão da licitante da etapa competitiva e, consequentemente, no impedimento de apresentar novos lances, sendo mantido o último preço apresentado pela mesma, que será considerado para efeito de ordenação das propostas.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6.9. Caso não seja ofertado nenhum lance verbal, será verificada a conformidade entre a proposta escrita de menor preço unitário e o valor estimado para a contratação, podendo o pregoeiro negociar diretamente com a proponente para que seja obtido preço melhor.</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lastRenderedPageBreak/>
        <w:t>6.10. O encerramento da etapa competitiva dar-se-á quando, convocadas pelo pregoeiro, as licitantes manifestarem seu desinteresse em apresentar novos lances.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6.11. Encerrada a etapa competitiva e ordenadas as ofertas, de acordo com o menor preço apresentado, o pregoeiro verificará a aceitabilidade da proposta de valor mais baixo, comparando-a com os valores consignados em planilha de custos, decidindo motivadamente a respeito.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6.12. A classificação dar-se-á pela ordem crescente de preços propostos e aceitáveis. Será declarada vencedora a licitante que ofertar o menor preço unitário, desde que a proposta tenha sido apresentada de acordo com as especificações deste edital e seja compatível com o preço de mercado. </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6.13. Serão desclassificadas as propostas que:</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não atenderem às exigências contidas no objeto desta licitação;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forem omissas em pontos essenciais, de modo a ensejar dúvidas;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afrontem qualquer dispositivo legal vigente, bem como as que não atenderem aos requisitos do item 5;</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contiverem opções de preços alternativos ou que apresentarem preços manifestamente inexequíveis.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Observação: Quaisquer inserções na proposta que visem modificar, extinguir ou criar direitos, sem previsão no edital, serão tidas como inexistentes, aproveitando-se a proposta no que não for conflitante com o instrumento convocatório.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6.14. Não serão consideradas, para julgamento das propostas, vantagens não previstas no edital.</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6.15. Encerrada a sessão de lances, será verificada a ocorrência do empate ficto, previsto no art. 44, § 2º, da Lei Complementar 123/2006, sendo assegurada, como critério do desempate, preferência de contratação para as microempresas, as empresas de pequeno porte e as cooperativas que atenderem ao item 3.5 deste edital.</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6.15.1. Entende-se como empate ficto aquelas situações em que as propostas apresentadas pela microempresa e pela empresa de pequeno porte, bem como pela cooperativa, sejam superiores em até 5% (cinco por cento) à proposta de menor valor.</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6.16. Ocorrendo o empate, na forma do item anterior, proceder-se-á da seguinte forma: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A microempresa, a empresa de pequeno porte ou a cooperativa detentora da proposta de menor valor será convocada para apresentar, no prazo de 5 (cinco) minutos, nova proposta, inferior àquela considerada, até então, de menor preço, situação em que será declarada vencedora do certame.</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Se a microempresa, a empresa de pequeno porte ou a cooperativa, convocada na forma da alínea anterior, não apresentar nova proposta, inferior à de menor preço, será facultada, pela ordem de classificação, às demais microempresas, empresas de pequeno porte ou cooperativas remanescentes, que se enquadrarem na hipótese do item 6.15.1 deste edital, a apresentação de nova proposta, no prazo previsto na alínea a deste item.</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6.17. Se nenhuma microempresa, empresa de pequeno porte ou cooperativa, satisfizer as exigências do item 6.16 deste edital, será declarado vencedor do certame o licitante detentor da proposta originariamente de menor valor.</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6.18. O disposto nos itens 6.15 a 6.17, deste edital, não se aplica às hipóteses em que a proposta de menor valor inicial tiver sido apresentado por microempresa, empresa de pequeno porte ou cooperativa.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6.19. Da sessão pública do pregão será lavrada ata circunstanciada, contendo, sem prejuízo de outros, o registro das licitantes credenciadas, as propostas escritas e verbais apresentadas, na ordem de classificação, a análise da documentação exigida para habilitação e os recursos interpostos.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6.20. A sessão pública não será suspensa, salvo motivo excepcional, devendo todas e quaisquer informações acerca do objeto serem esclarecidas previamente junto ao setor de Licitações deste Município.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6.21. Caso haja necessidade de adiamento da sessão pública, será marcada nova data para continuação dos trabalhos, devendo ficar intimadas, no mesmo ato, as licitantes presentes.</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OBS.: Em se tratando de licitação que envolva o fornecimento de bens, a Administração poderá, excepcionalmente, nos termos dos artigos 41, 42 e 43 da Lei nº 14.133/2021, indicar marcas ou modelos e/ou exigir amostra ou prova de conceito, mediante procedimento de pré-qualificação. </w:t>
      </w:r>
    </w:p>
    <w:p w:rsidR="00ED6EF0" w:rsidRDefault="00ED6EF0" w:rsidP="00ED6EF0">
      <w:pPr>
        <w:pStyle w:val="Standard"/>
        <w:spacing w:line="276" w:lineRule="auto"/>
        <w:jc w:val="both"/>
        <w:rPr>
          <w:rFonts w:ascii="Times New Roman" w:hAnsi="Times New Roman" w:cs="Consolas"/>
          <w:sz w:val="22"/>
          <w:szCs w:val="22"/>
        </w:rPr>
      </w:pPr>
    </w:p>
    <w:p w:rsidR="00ED6EF0" w:rsidRPr="006C4431" w:rsidRDefault="00ED6EF0" w:rsidP="00ED6EF0">
      <w:pPr>
        <w:pStyle w:val="Standard"/>
        <w:spacing w:line="276" w:lineRule="auto"/>
        <w:jc w:val="both"/>
        <w:rPr>
          <w:rFonts w:ascii="Times New Roman" w:hAnsi="Times New Roman" w:cs="Consolas"/>
          <w:b/>
          <w:bCs/>
          <w:sz w:val="22"/>
          <w:szCs w:val="22"/>
        </w:rPr>
      </w:pPr>
      <w:r w:rsidRPr="006C4431">
        <w:rPr>
          <w:rFonts w:ascii="Times New Roman" w:hAnsi="Times New Roman" w:cs="Consolas"/>
          <w:b/>
          <w:bCs/>
          <w:sz w:val="22"/>
          <w:szCs w:val="22"/>
        </w:rPr>
        <w:t>7. DOCUMENTOS DE HABILITAÇÃO</w:t>
      </w:r>
    </w:p>
    <w:p w:rsidR="00ED6EF0" w:rsidRPr="006C4431" w:rsidRDefault="00ED6EF0" w:rsidP="00ED6EF0">
      <w:pPr>
        <w:pStyle w:val="Standard"/>
        <w:spacing w:line="276" w:lineRule="auto"/>
        <w:jc w:val="both"/>
        <w:rPr>
          <w:rFonts w:ascii="Times New Roman" w:hAnsi="Times New Roman" w:cs="Consolas"/>
          <w:sz w:val="22"/>
          <w:szCs w:val="22"/>
        </w:rPr>
      </w:pPr>
      <w:r w:rsidRPr="006C4431">
        <w:rPr>
          <w:rFonts w:ascii="Times New Roman" w:hAnsi="Times New Roman" w:cs="Consolas"/>
          <w:sz w:val="22"/>
          <w:szCs w:val="22"/>
        </w:rPr>
        <w:t>Para fins de habilitação neste pregão, a licitante deverá apresentar, dentro do ENVELOPE Nº 02, os seguintes documentos:</w:t>
      </w:r>
    </w:p>
    <w:p w:rsidR="00ED6EF0" w:rsidRPr="006C4431" w:rsidRDefault="00ED6EF0" w:rsidP="00ED6EF0">
      <w:pPr>
        <w:pStyle w:val="Standard"/>
        <w:spacing w:line="276" w:lineRule="auto"/>
        <w:jc w:val="both"/>
        <w:rPr>
          <w:rFonts w:ascii="Times New Roman" w:hAnsi="Times New Roman" w:cs="Consolas"/>
          <w:sz w:val="22"/>
          <w:szCs w:val="22"/>
        </w:rPr>
      </w:pPr>
    </w:p>
    <w:p w:rsidR="00ED6EF0" w:rsidRPr="003F6F6C" w:rsidRDefault="00ED6EF0" w:rsidP="00ED6EF0">
      <w:pPr>
        <w:autoSpaceDN w:val="0"/>
        <w:adjustRightInd w:val="0"/>
        <w:spacing w:line="276" w:lineRule="auto"/>
        <w:jc w:val="both"/>
        <w:rPr>
          <w:b/>
          <w:sz w:val="22"/>
          <w:szCs w:val="22"/>
        </w:rPr>
      </w:pPr>
      <w:r w:rsidRPr="003F6F6C">
        <w:rPr>
          <w:b/>
          <w:sz w:val="22"/>
          <w:szCs w:val="22"/>
        </w:rPr>
        <w:t>7.1 DOCUMENTOS GERAIS:</w:t>
      </w:r>
    </w:p>
    <w:p w:rsidR="00ED6EF0" w:rsidRPr="003F6F6C" w:rsidRDefault="00ED6EF0" w:rsidP="00ED6EF0">
      <w:pPr>
        <w:autoSpaceDN w:val="0"/>
        <w:adjustRightInd w:val="0"/>
        <w:spacing w:line="276" w:lineRule="auto"/>
        <w:jc w:val="both"/>
        <w:rPr>
          <w:sz w:val="22"/>
          <w:szCs w:val="22"/>
        </w:rPr>
      </w:pPr>
      <w:r w:rsidRPr="003F6F6C">
        <w:rPr>
          <w:sz w:val="22"/>
          <w:szCs w:val="22"/>
        </w:rPr>
        <w:t xml:space="preserve"> Declaração da Empresa licitante de que não está descumprindo o disposto no artigo 7º, inciso XXXIII, da Constituição Federal de 1988, conforme modelo do Decreto Federal nº 4.358/2002.</w:t>
      </w:r>
    </w:p>
    <w:p w:rsidR="00ED6EF0" w:rsidRDefault="00ED6EF0" w:rsidP="00ED6EF0">
      <w:pPr>
        <w:autoSpaceDN w:val="0"/>
        <w:adjustRightInd w:val="0"/>
        <w:spacing w:line="276" w:lineRule="auto"/>
        <w:jc w:val="both"/>
        <w:rPr>
          <w:color w:val="FF0000"/>
          <w:sz w:val="22"/>
          <w:szCs w:val="22"/>
        </w:rPr>
      </w:pPr>
    </w:p>
    <w:p w:rsidR="00ED6EF0" w:rsidRPr="003F6F6C" w:rsidRDefault="00ED6EF0" w:rsidP="00ED6EF0">
      <w:pPr>
        <w:autoSpaceDN w:val="0"/>
        <w:adjustRightInd w:val="0"/>
        <w:spacing w:line="276" w:lineRule="auto"/>
        <w:jc w:val="both"/>
        <w:rPr>
          <w:sz w:val="22"/>
          <w:szCs w:val="22"/>
        </w:rPr>
      </w:pPr>
      <w:r w:rsidRPr="003F6F6C">
        <w:rPr>
          <w:rFonts w:eastAsia="Arial Unicode MS"/>
          <w:b/>
          <w:sz w:val="22"/>
          <w:szCs w:val="22"/>
        </w:rPr>
        <w:t>7.2. DOCUMENTAÇÃO RELATIVA À HABILITAÇÃO JURÍDICA:</w:t>
      </w:r>
    </w:p>
    <w:p w:rsidR="00ED6EF0" w:rsidRPr="003F6F6C" w:rsidRDefault="00ED6EF0" w:rsidP="00ED6EF0">
      <w:pPr>
        <w:autoSpaceDN w:val="0"/>
        <w:adjustRightInd w:val="0"/>
        <w:jc w:val="both"/>
        <w:rPr>
          <w:sz w:val="22"/>
          <w:szCs w:val="22"/>
        </w:rPr>
      </w:pPr>
      <w:r w:rsidRPr="003F6F6C">
        <w:rPr>
          <w:sz w:val="22"/>
          <w:szCs w:val="22"/>
        </w:rPr>
        <w:t xml:space="preserve">a) Declaração de inexistência de fatos impeditivos para habilitação no presente processo licitatório. </w:t>
      </w:r>
    </w:p>
    <w:p w:rsidR="00ED6EF0" w:rsidRPr="003F6F6C" w:rsidRDefault="00ED6EF0" w:rsidP="00ED6EF0">
      <w:pPr>
        <w:autoSpaceDN w:val="0"/>
        <w:adjustRightInd w:val="0"/>
        <w:jc w:val="both"/>
        <w:rPr>
          <w:sz w:val="22"/>
          <w:szCs w:val="22"/>
        </w:rPr>
      </w:pPr>
      <w:r w:rsidRPr="003F6F6C">
        <w:rPr>
          <w:sz w:val="22"/>
          <w:szCs w:val="22"/>
        </w:rPr>
        <w:t xml:space="preserve">b) </w:t>
      </w:r>
      <w:r w:rsidRPr="003F6F6C">
        <w:rPr>
          <w:rFonts w:eastAsia="Arial Unicode MS"/>
          <w:sz w:val="22"/>
          <w:szCs w:val="22"/>
        </w:rPr>
        <w:t>Declaração expressa de que o proponente tem pleno conhecimento do objeto licitado e anuência das exigências constantes do Edital e seus anexos.</w:t>
      </w:r>
    </w:p>
    <w:p w:rsidR="00ED6EF0" w:rsidRPr="003F6F6C" w:rsidRDefault="00ED6EF0" w:rsidP="00ED6EF0">
      <w:pPr>
        <w:autoSpaceDN w:val="0"/>
        <w:adjustRightInd w:val="0"/>
        <w:jc w:val="both"/>
        <w:rPr>
          <w:rFonts w:eastAsia="Arial Unicode MS"/>
          <w:sz w:val="22"/>
          <w:szCs w:val="22"/>
        </w:rPr>
      </w:pPr>
      <w:r w:rsidRPr="003F6F6C">
        <w:rPr>
          <w:rFonts w:eastAsia="Arial Unicode MS"/>
          <w:sz w:val="22"/>
          <w:szCs w:val="22"/>
        </w:rPr>
        <w:t>c) Registro comercial, no caso de empresa individual;</w:t>
      </w:r>
    </w:p>
    <w:p w:rsidR="00ED6EF0" w:rsidRPr="003F6F6C" w:rsidRDefault="00ED6EF0" w:rsidP="00ED6EF0">
      <w:pPr>
        <w:autoSpaceDN w:val="0"/>
        <w:adjustRightInd w:val="0"/>
        <w:jc w:val="both"/>
        <w:rPr>
          <w:rFonts w:eastAsia="Arial Unicode MS"/>
          <w:sz w:val="22"/>
          <w:szCs w:val="22"/>
        </w:rPr>
      </w:pPr>
      <w:r w:rsidRPr="003F6F6C">
        <w:rPr>
          <w:rFonts w:eastAsia="Arial Unicode MS"/>
          <w:sz w:val="22"/>
          <w:szCs w:val="22"/>
        </w:rPr>
        <w:t>d) Em se tratando de sociedades comerciais, ato constitutivo, estatuto ou contrato social em vigor, com sua consolidação ou posteriores alterações, devidamente registradas na Junta Comercial; no caso de sociedades por ações, acompanhado de documentos de eleição de seus administradores;</w:t>
      </w:r>
    </w:p>
    <w:p w:rsidR="00ED6EF0" w:rsidRDefault="00ED6EF0" w:rsidP="00ED6EF0">
      <w:pPr>
        <w:autoSpaceDN w:val="0"/>
        <w:adjustRightInd w:val="0"/>
        <w:jc w:val="both"/>
        <w:rPr>
          <w:rFonts w:eastAsia="Arial Unicode MS"/>
          <w:sz w:val="22"/>
          <w:szCs w:val="22"/>
        </w:rPr>
      </w:pPr>
      <w:r w:rsidRPr="003F6F6C">
        <w:rPr>
          <w:rFonts w:eastAsia="Arial Unicode MS"/>
          <w:sz w:val="22"/>
          <w:szCs w:val="22"/>
        </w:rPr>
        <w:t>e) No caso de sociedade civis, inscrição no ato constitutivo, acompanhada de prova de diretoria em exercício;</w:t>
      </w:r>
    </w:p>
    <w:p w:rsidR="002F17E7" w:rsidRPr="003F6F6C" w:rsidRDefault="002F17E7" w:rsidP="00ED6EF0">
      <w:pPr>
        <w:autoSpaceDN w:val="0"/>
        <w:adjustRightInd w:val="0"/>
        <w:jc w:val="both"/>
        <w:rPr>
          <w:rFonts w:eastAsia="Arial Unicode MS"/>
          <w:sz w:val="22"/>
          <w:szCs w:val="22"/>
        </w:rPr>
      </w:pPr>
    </w:p>
    <w:p w:rsidR="00ED6EF0" w:rsidRPr="003F6F6C" w:rsidRDefault="00ED6EF0" w:rsidP="00ED6EF0">
      <w:pPr>
        <w:autoSpaceDN w:val="0"/>
        <w:adjustRightInd w:val="0"/>
        <w:spacing w:before="120"/>
        <w:jc w:val="both"/>
        <w:rPr>
          <w:rFonts w:eastAsia="Arial Unicode MS"/>
          <w:b/>
          <w:sz w:val="22"/>
          <w:szCs w:val="22"/>
        </w:rPr>
      </w:pPr>
      <w:r w:rsidRPr="003F6F6C">
        <w:rPr>
          <w:rFonts w:eastAsia="Arial Unicode MS"/>
          <w:b/>
          <w:sz w:val="22"/>
          <w:szCs w:val="22"/>
        </w:rPr>
        <w:t>7.3. DOCUMENTAÇÃO RELATIVA À REGULARIDADE FISCAL:</w:t>
      </w:r>
    </w:p>
    <w:p w:rsidR="00ED6EF0" w:rsidRPr="00F87030" w:rsidRDefault="00ED6EF0" w:rsidP="00ED6EF0">
      <w:pPr>
        <w:autoSpaceDN w:val="0"/>
        <w:adjustRightInd w:val="0"/>
        <w:spacing w:line="276" w:lineRule="auto"/>
        <w:jc w:val="both"/>
        <w:rPr>
          <w:sz w:val="22"/>
          <w:szCs w:val="22"/>
        </w:rPr>
      </w:pPr>
      <w:r w:rsidRPr="00F87030">
        <w:rPr>
          <w:sz w:val="22"/>
          <w:szCs w:val="22"/>
        </w:rPr>
        <w:t xml:space="preserve">a) Certidão unificada de regularidade de débito previdenciário, com a Secretaria da Receita Federal e com a Procuradoria da Fazenda Nacional; </w:t>
      </w:r>
    </w:p>
    <w:p w:rsidR="00ED6EF0" w:rsidRPr="00F87030" w:rsidRDefault="00ED6EF0" w:rsidP="00ED6EF0">
      <w:pPr>
        <w:autoSpaceDN w:val="0"/>
        <w:adjustRightInd w:val="0"/>
        <w:spacing w:line="276" w:lineRule="auto"/>
        <w:jc w:val="both"/>
        <w:rPr>
          <w:sz w:val="22"/>
          <w:szCs w:val="22"/>
        </w:rPr>
      </w:pPr>
      <w:r w:rsidRPr="00F87030">
        <w:rPr>
          <w:sz w:val="22"/>
          <w:szCs w:val="22"/>
        </w:rPr>
        <w:t xml:space="preserve">b) Certidões de regularidade de débito com a Fazenda Estadual da sede da licitante ou outra prova equivalente, na forma da lei; </w:t>
      </w:r>
    </w:p>
    <w:p w:rsidR="00ED6EF0" w:rsidRPr="00F87030" w:rsidRDefault="00ED6EF0" w:rsidP="00ED6EF0">
      <w:pPr>
        <w:autoSpaceDN w:val="0"/>
        <w:adjustRightInd w:val="0"/>
        <w:spacing w:line="276" w:lineRule="auto"/>
        <w:jc w:val="both"/>
        <w:rPr>
          <w:sz w:val="22"/>
          <w:szCs w:val="22"/>
        </w:rPr>
      </w:pPr>
      <w:r w:rsidRPr="00F87030">
        <w:rPr>
          <w:sz w:val="22"/>
          <w:szCs w:val="22"/>
        </w:rPr>
        <w:t xml:space="preserve">c) Certidão de Regularidade com a Fazenda Municipal; </w:t>
      </w:r>
    </w:p>
    <w:p w:rsidR="00ED6EF0" w:rsidRPr="00F87030" w:rsidRDefault="00ED6EF0" w:rsidP="00ED6EF0">
      <w:pPr>
        <w:autoSpaceDN w:val="0"/>
        <w:adjustRightInd w:val="0"/>
        <w:spacing w:line="276" w:lineRule="auto"/>
        <w:jc w:val="both"/>
        <w:rPr>
          <w:sz w:val="22"/>
          <w:szCs w:val="22"/>
        </w:rPr>
      </w:pPr>
      <w:r w:rsidRPr="00F87030">
        <w:rPr>
          <w:sz w:val="22"/>
          <w:szCs w:val="22"/>
        </w:rPr>
        <w:t xml:space="preserve">d) Certidão de regularidade de débito para com o Fundo de Garantia por Tempo de Serviço (FGTS); </w:t>
      </w:r>
    </w:p>
    <w:p w:rsidR="00ED6EF0" w:rsidRPr="00F87030" w:rsidRDefault="00ED6EF0" w:rsidP="00ED6EF0">
      <w:pPr>
        <w:autoSpaceDN w:val="0"/>
        <w:adjustRightInd w:val="0"/>
        <w:spacing w:line="276" w:lineRule="auto"/>
        <w:jc w:val="both"/>
        <w:rPr>
          <w:color w:val="FF0000"/>
          <w:sz w:val="24"/>
          <w:szCs w:val="24"/>
        </w:rPr>
      </w:pPr>
      <w:r w:rsidRPr="00F87030">
        <w:rPr>
          <w:sz w:val="22"/>
          <w:szCs w:val="22"/>
        </w:rPr>
        <w:t>e) Certidão Negativa de Débitos Trabalhistas.</w:t>
      </w:r>
      <w:r w:rsidRPr="00F87030">
        <w:rPr>
          <w:color w:val="FF0000"/>
          <w:sz w:val="22"/>
          <w:szCs w:val="22"/>
        </w:rPr>
        <w:tab/>
      </w:r>
    </w:p>
    <w:p w:rsidR="00ED6EF0" w:rsidRPr="006C4431" w:rsidRDefault="00ED6EF0" w:rsidP="00ED6EF0">
      <w:pPr>
        <w:autoSpaceDN w:val="0"/>
        <w:adjustRightInd w:val="0"/>
        <w:spacing w:line="276" w:lineRule="auto"/>
        <w:jc w:val="both"/>
        <w:rPr>
          <w:color w:val="FF0000"/>
          <w:sz w:val="22"/>
          <w:szCs w:val="22"/>
        </w:rPr>
      </w:pPr>
    </w:p>
    <w:p w:rsidR="00ED6EF0" w:rsidRPr="00F87030" w:rsidRDefault="00ED6EF0" w:rsidP="00ED6EF0">
      <w:pPr>
        <w:autoSpaceDN w:val="0"/>
        <w:adjustRightInd w:val="0"/>
        <w:spacing w:line="276" w:lineRule="auto"/>
        <w:jc w:val="both"/>
        <w:rPr>
          <w:sz w:val="22"/>
          <w:szCs w:val="22"/>
        </w:rPr>
      </w:pPr>
      <w:r w:rsidRPr="00F87030">
        <w:rPr>
          <w:b/>
          <w:sz w:val="22"/>
          <w:szCs w:val="22"/>
        </w:rPr>
        <w:t>7.4 DOCUMENTOS RELATIVOS À QUALIFICAÇÃO TÉCNICA:</w:t>
      </w:r>
    </w:p>
    <w:p w:rsidR="00ED6EF0" w:rsidRPr="00F87030" w:rsidRDefault="00ED6EF0" w:rsidP="00ED6EF0">
      <w:pPr>
        <w:pStyle w:val="Standard"/>
        <w:spacing w:line="276" w:lineRule="auto"/>
        <w:jc w:val="both"/>
        <w:rPr>
          <w:rFonts w:ascii="Times New Roman" w:hAnsi="Times New Roman" w:cs="Times New Roman"/>
          <w:sz w:val="22"/>
          <w:szCs w:val="22"/>
        </w:rPr>
      </w:pPr>
      <w:r w:rsidRPr="00F87030">
        <w:rPr>
          <w:rFonts w:ascii="Times New Roman" w:hAnsi="Times New Roman" w:cs="Times New Roman"/>
          <w:sz w:val="22"/>
          <w:szCs w:val="22"/>
        </w:rPr>
        <w:t xml:space="preserve">a) Licença Ambiental para todos os serviços objeto deste processo de licitação conforme a necessidade (coleta, transporte e destinação final dos resíduos sólidos e recicláveis) dos veículos e do aterro sanitário onde serão depositados os resíduos recolhidos no Município. </w:t>
      </w:r>
    </w:p>
    <w:p w:rsidR="00ED6EF0" w:rsidRPr="00F87030" w:rsidRDefault="00ED6EF0" w:rsidP="00ED6EF0">
      <w:pPr>
        <w:pStyle w:val="Standard"/>
        <w:spacing w:line="276" w:lineRule="auto"/>
        <w:jc w:val="both"/>
        <w:rPr>
          <w:rFonts w:ascii="Times New Roman" w:hAnsi="Times New Roman" w:cs="Times New Roman"/>
          <w:sz w:val="22"/>
          <w:szCs w:val="22"/>
        </w:rPr>
      </w:pPr>
      <w:r w:rsidRPr="00F87030">
        <w:rPr>
          <w:rFonts w:ascii="Times New Roman" w:hAnsi="Times New Roman" w:cs="Times New Roman"/>
          <w:sz w:val="22"/>
          <w:szCs w:val="22"/>
        </w:rPr>
        <w:t xml:space="preserve">b) Atestado ou declaração, expedida por órgão de controle de meio ambiente referente à comprovação de cadastramento da proponente no “Cadastro Técnico de Atividades Potencialmente Poluidoras ou Utilizadores de Recursos Ambientais”, na forma da Lei nº 6.938, de 31 de agosto de 1981. </w:t>
      </w:r>
    </w:p>
    <w:p w:rsidR="00ED6EF0" w:rsidRPr="00CB1330" w:rsidRDefault="00ED6EF0" w:rsidP="00ED6EF0">
      <w:pPr>
        <w:autoSpaceDN w:val="0"/>
        <w:adjustRightInd w:val="0"/>
        <w:jc w:val="both"/>
        <w:rPr>
          <w:sz w:val="24"/>
          <w:szCs w:val="24"/>
        </w:rPr>
      </w:pPr>
      <w:r w:rsidRPr="00A92FB1">
        <w:rPr>
          <w:sz w:val="22"/>
          <w:szCs w:val="22"/>
        </w:rPr>
        <w:t xml:space="preserve">c) </w:t>
      </w:r>
      <w:r w:rsidRPr="00A92FB1">
        <w:rPr>
          <w:sz w:val="24"/>
          <w:szCs w:val="24"/>
        </w:rPr>
        <w:t>Certificado de Responsabilidade Técnica do responsável técnico da empresa</w:t>
      </w:r>
      <w:r w:rsidRPr="00CB1330">
        <w:rPr>
          <w:sz w:val="24"/>
          <w:szCs w:val="24"/>
        </w:rPr>
        <w:t xml:space="preserve"> junto ao Conselho Regional competente</w:t>
      </w:r>
      <w:r>
        <w:rPr>
          <w:sz w:val="24"/>
          <w:szCs w:val="24"/>
        </w:rPr>
        <w:t xml:space="preserve"> </w:t>
      </w:r>
      <w:r w:rsidRPr="00CB1330">
        <w:rPr>
          <w:sz w:val="24"/>
          <w:szCs w:val="24"/>
        </w:rPr>
        <w:t>-</w:t>
      </w:r>
      <w:r>
        <w:rPr>
          <w:sz w:val="24"/>
          <w:szCs w:val="24"/>
        </w:rPr>
        <w:t xml:space="preserve"> </w:t>
      </w:r>
      <w:r w:rsidRPr="00CB1330">
        <w:rPr>
          <w:sz w:val="24"/>
          <w:szCs w:val="24"/>
        </w:rPr>
        <w:t>RS ou outro órgão equivalente de cada Estado.</w:t>
      </w:r>
    </w:p>
    <w:p w:rsidR="00ED6EF0" w:rsidRPr="009D1167" w:rsidRDefault="00ED6EF0" w:rsidP="00ED6EF0">
      <w:pPr>
        <w:autoSpaceDN w:val="0"/>
        <w:adjustRightInd w:val="0"/>
        <w:jc w:val="both"/>
        <w:rPr>
          <w:sz w:val="24"/>
          <w:szCs w:val="24"/>
        </w:rPr>
      </w:pPr>
      <w:r w:rsidRPr="00F87030">
        <w:rPr>
          <w:sz w:val="22"/>
          <w:szCs w:val="22"/>
        </w:rPr>
        <w:t xml:space="preserve">d) Declaração formal do licitante, sob as penas cabíveis, de disponibilidade </w:t>
      </w:r>
      <w:r w:rsidRPr="00CB1330">
        <w:rPr>
          <w:sz w:val="24"/>
          <w:szCs w:val="24"/>
        </w:rPr>
        <w:t xml:space="preserve">de 1 (um) caminhão </w:t>
      </w:r>
      <w:r>
        <w:rPr>
          <w:sz w:val="24"/>
          <w:szCs w:val="24"/>
        </w:rPr>
        <w:t xml:space="preserve">no mínimo </w:t>
      </w:r>
      <w:r w:rsidRPr="00CB1330">
        <w:rPr>
          <w:sz w:val="24"/>
          <w:szCs w:val="24"/>
        </w:rPr>
        <w:t xml:space="preserve">de até 6 toneladas de carga </w:t>
      </w:r>
      <w:r w:rsidRPr="00CB1330">
        <w:rPr>
          <w:b/>
          <w:sz w:val="24"/>
          <w:szCs w:val="24"/>
        </w:rPr>
        <w:t>compactador</w:t>
      </w:r>
      <w:r w:rsidRPr="00CB1330">
        <w:rPr>
          <w:sz w:val="24"/>
          <w:szCs w:val="24"/>
        </w:rPr>
        <w:t xml:space="preserve"> para a coleta do lixo orgânico com no</w:t>
      </w:r>
      <w:r>
        <w:rPr>
          <w:sz w:val="24"/>
          <w:szCs w:val="24"/>
        </w:rPr>
        <w:t xml:space="preserve"> máximo 05 (cinco) anos de uso e </w:t>
      </w:r>
      <w:r w:rsidRPr="00CB1330">
        <w:rPr>
          <w:sz w:val="24"/>
          <w:szCs w:val="24"/>
        </w:rPr>
        <w:t xml:space="preserve">1 (um) caminhão de até 6 toneladas de carga com carroceria aberta ou fechada (furgão), para a coleta do lixo reciclável. </w:t>
      </w:r>
      <w:r w:rsidRPr="00CB1330">
        <w:rPr>
          <w:b/>
          <w:sz w:val="24"/>
          <w:szCs w:val="24"/>
        </w:rPr>
        <w:t>Não pode ser compactador</w:t>
      </w:r>
      <w:r w:rsidRPr="00F87030">
        <w:rPr>
          <w:sz w:val="22"/>
          <w:szCs w:val="22"/>
        </w:rPr>
        <w:t xml:space="preserve">, bem como do pessoal técnico necessário à operacionalização dos serviços, objeto da presente licitação. </w:t>
      </w:r>
    </w:p>
    <w:p w:rsidR="00ED6EF0" w:rsidRPr="00F87030" w:rsidRDefault="00ED6EF0" w:rsidP="00ED6EF0">
      <w:pPr>
        <w:pStyle w:val="Standard"/>
        <w:spacing w:line="276" w:lineRule="auto"/>
        <w:jc w:val="both"/>
        <w:rPr>
          <w:rFonts w:ascii="Times New Roman" w:hAnsi="Times New Roman" w:cs="Times New Roman"/>
          <w:sz w:val="22"/>
          <w:szCs w:val="22"/>
        </w:rPr>
      </w:pPr>
      <w:r w:rsidRPr="00F87030">
        <w:rPr>
          <w:rFonts w:ascii="Times New Roman" w:hAnsi="Times New Roman" w:cs="Times New Roman"/>
          <w:sz w:val="22"/>
          <w:szCs w:val="22"/>
        </w:rPr>
        <w:t xml:space="preserve">e) Alvará de licença, localização e funcionamento da unidade de triagem e aterro sanitário. </w:t>
      </w:r>
    </w:p>
    <w:p w:rsidR="00ED6EF0" w:rsidRPr="00047945" w:rsidRDefault="002F17E7" w:rsidP="00ED6EF0">
      <w:pPr>
        <w:pStyle w:val="Standard"/>
        <w:spacing w:line="276" w:lineRule="auto"/>
        <w:jc w:val="both"/>
        <w:rPr>
          <w:rFonts w:ascii="Times New Roman" w:hAnsi="Times New Roman" w:cs="Times New Roman"/>
          <w:sz w:val="22"/>
          <w:szCs w:val="22"/>
        </w:rPr>
      </w:pPr>
      <w:r w:rsidRPr="00047945">
        <w:rPr>
          <w:rFonts w:ascii="Times New Roman" w:hAnsi="Times New Roman" w:cs="Times New Roman"/>
          <w:sz w:val="22"/>
          <w:szCs w:val="22"/>
        </w:rPr>
        <w:t>f</w:t>
      </w:r>
      <w:r w:rsidR="00ED6EF0" w:rsidRPr="00047945">
        <w:rPr>
          <w:rFonts w:ascii="Times New Roman" w:hAnsi="Times New Roman" w:cs="Times New Roman"/>
          <w:sz w:val="22"/>
          <w:szCs w:val="22"/>
        </w:rPr>
        <w:t>) Comprovante da visita ao local</w:t>
      </w:r>
      <w:r w:rsidRPr="00047945">
        <w:rPr>
          <w:rFonts w:ascii="Times New Roman" w:hAnsi="Times New Roman" w:cs="Times New Roman"/>
          <w:sz w:val="22"/>
          <w:szCs w:val="22"/>
        </w:rPr>
        <w:t xml:space="preserve"> onde se desenvolverá o serviço, o comprovante será expedido pelo setor de compras até o dia 01 de agosto de 2024 as 14:00 horas.</w:t>
      </w:r>
      <w:bookmarkStart w:id="0" w:name="_GoBack"/>
      <w:bookmarkEnd w:id="0"/>
    </w:p>
    <w:p w:rsidR="002F17E7" w:rsidRPr="002F17E7" w:rsidRDefault="002F17E7" w:rsidP="00ED6EF0">
      <w:pPr>
        <w:pStyle w:val="Standard"/>
        <w:spacing w:line="276" w:lineRule="auto"/>
        <w:jc w:val="both"/>
        <w:rPr>
          <w:rFonts w:ascii="Times New Roman" w:hAnsi="Times New Roman" w:cs="Consolas"/>
          <w:b/>
          <w:bCs/>
          <w:color w:val="FF0000"/>
          <w:sz w:val="22"/>
          <w:szCs w:val="22"/>
        </w:rPr>
      </w:pPr>
    </w:p>
    <w:p w:rsidR="00ED6EF0" w:rsidRDefault="00ED6EF0" w:rsidP="00ED6EF0">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7.3. HABILITAÇÃO ECONÔMICO-FINANCEIRA: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certidão negativa de falência expedida pelo distribuidor da sede da pessoa jurídica, em prazo não superior a 90 dias da data designada para a apresentação do documento;</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7.4.1 Após a entrega dos documentos para habilitação, não será permitida a substituição ou a apresentação de novos documentos, salvo em sede de diligência, para: </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a) complementação de informações acerca dos documentos já apresentados pelos licitantes e desde que necessária para apurar fatos existentes à época da abertura do certame; </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atualização de documentos cuja validade tenha expirado após a data de recebimento das propostas.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7.4.2 Na análise dos documentos de habilitação, a comissão de licitação poderá sanar erros ou falhas que não alterem a substância dos documentos e sua validade jurídica, mediante despacho fundamentado registrado e acessível a todos, atribuindo-lhes eficácia para fins de habilitação e classificação. </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8. GARANTIA DE PROPOSTA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8.1 Devido à baixa complexidade dos itens não será exigida garantia da proposta.</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9. VEDAÇÕES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9.1 Não poderão disputar licitação ou participar da execução de contrato, direta ou indiretamente:</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pessoa física ou jurídica que se encontre, ao tempo da licitação, impossibilitada de participar da licitação em decorrência de sanção que lhe foi imposta;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empresas controladoras, controladas ou coligadas, nos termos da Lei nº 6.404, de 15 de dezembro de 1976, concorrendo entre si;</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d) pessoa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e) agente público do órgão licitante, devendo ser observadas as situações que possam configurar conflito de interesses no exercício ou após o exercício do cargo ou emprego, nos termos da legislação que disciplina a matéria.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9.2. O impedimento de que trata a alínea “a” do item 9.1, supra, será também aplicado ao licitante que atue em substituição a outra pessoa, física ou jurídica, com o intuito de burlar a efetividade da sanção a ela aplicada, inclusive a sua controladora, controlada ou coligada, desde que devidamente comprovado o ilícito ou a utilização fraudulenta da personalidade jurídica do licitante.</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9.3. Durante a vigência do contrato, é vedado ao contratado contratar cônjuge, companheiro ou parente em linha reta, colateral ou por afinidade, até o terceiro grau, de dirigente do órgão contratante ou de agente público que desempenhe função na licitação ou atue na fiscalização ou na gestão do contrato.</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10. VERIFICAÇÃO DA HABILITAÇÃO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10.1. Os documentos de habilitação, serão examinados pelo pregoeiro, que verificará a autenticidade das certidões junto aos sítios eletrônicos oficiais de órgãos e entidades emissores.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10.2. As certidões apresentadas na habilitação, que tenham sido expedidas em meio eletrônico, serão tidas como originais após terem a autenticidade de seus dados e certificação digital conferidos pela Administração, dispensando nova apresentação, exceto se vencido o prazo de validade.</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10.3. A prova de autenticidade de cópia de documento público ou particular poderá ser feita perante agente da Administração, mediante apresentação de original ou de declaração de autenticidade por advogado, sob sua responsabilidade pessoal.</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10.4. A beneficiária da Lei Complementar nº 123/2006, que tenha apresentado a declaração exigida no item 3.5 deste Edital e que possua alguma restrição na comprovação de regularidade fiscal e/ou trabalhista, terá sua habilitação condicionada ao envio de nova documentação, que comprove a sua regularidade, em 5 (cinco) dias úteis, prazo que poderá ser prorrogado uma única vez, por igual período, a critério da Administração, desde que seja requerido pelo interessado, de forma motivada e durante o transcurso do respectivo prazo.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10.5. Na hipótese de a proposta vencedora não for aceitável ou o licitante não atender às exigências para habilitação, o pregoeiro examinará a proposta subsequente e assim sucessivamente, na ordem de classificação, até a apuração de uma proposta que atenda ao edital.</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10.6. Constatado o atendimento às exigências estabelecidas no Edital, o licitante será declarado vencedor, oportunizando-se a manifestação da intenção de recurso.</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11. RECURSO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11.1. Caberá recurso, no prazo de 3 (três) dias úteis, contado da data de intimação ou de lavratura da ata, em face de:</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ato que defira ou indefira pedido de pré-qualificação de interessado ou de inscrição em registro cadastral, sua alteração ou cancelamento;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julgamento das propostas;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ato de habilitação ou inabilitação de licitante;</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d) anulação ou revogação da licitação.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11.2. O prazo para apresentação de contrarrazões será o mesmo do recurso e terá início na data de intimação pessoal ou de divulgação da interposição do recurso.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11.3. Quanto ao recurso apresentado em virtude do disposto </w:t>
      </w:r>
      <w:proofErr w:type="spellStart"/>
      <w:r>
        <w:rPr>
          <w:rFonts w:ascii="Times New Roman" w:hAnsi="Times New Roman" w:cs="Consolas"/>
          <w:sz w:val="22"/>
          <w:szCs w:val="22"/>
        </w:rPr>
        <w:t>nas</w:t>
      </w:r>
      <w:proofErr w:type="spellEnd"/>
      <w:r>
        <w:rPr>
          <w:rFonts w:ascii="Times New Roman" w:hAnsi="Times New Roman" w:cs="Consolas"/>
          <w:sz w:val="22"/>
          <w:szCs w:val="22"/>
        </w:rPr>
        <w:t xml:space="preserve"> alíneas “b” e “c” do item 11.1 do presente Edital, serão observadas as seguintes disposições: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a intenção de recorrer deverá ser manifestada imediatamente, sob pena de preclusão, e o prazo para apresentação das razões recursais será iniciado na data de intimação ou de lavratura da ata de habilitação ou inabilitação;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a apreciação dar-se-á em fase única.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11.4. O recurso será dirigido à autoridade que tiver editado o ato ou proferido a decisão recorrida, que, se não reconsiderar o ato ou a decisão no prazo de 3 (três) dias úteis, encaminhará o recurso com a sua motivação à autoridade superior, a qual deverá proferir sua decisão no prazo máximo de 10 (dez) dias úteis, contado do recebimento dos autos.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11.5. O acolhimento do recurso implicará invalidação apenas de ato insuscetível de aproveitamento.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11.6. O recurso interposto dará efeito suspensivo ao ato ou à decisão recorrida, até que sobrevenha decisão final da autoridade competente.</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12. ENCERRAMENTO DA LICITAÇÃO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12.1. Encerradas as fases de julgamento e habilitação, e exauridos os recursos administrativos, o processo licitatório será encaminhado à autoridade superior, que poderá:</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determinar o retorno dos autos para saneamento de irregularidades;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revogar a licitação por motivo de conveniência e oportunidade;</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proceder à anulação da licitação, de ofício ou mediante provocação de terceiros, sempre que presente ilegalidade insanável;</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d) adjudicar o objeto e homologar a licitação.</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13. CONDIÇÕES DE CONTRATAÇÃO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13.1. O licitante vencedor será convocado para assinar o termo de contrato ou para aceitar ou retirar o instrumento equivalente, dentro do prazo de 5 dias úteis, sob pena de decair o direito à contratação, sem prejuízo das sanções previstas neste Edital.</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13.2. O prazo de convocação poderá ser prorrogado 1 (uma) vez, por igual período, mediante solicitação da parte, durante seu transcurso, devidamente justificada, e desde que o motivo apresentado seja aceito pela Administração.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13.3. Será facultado à Administração, quando o convocado não assinar o termo de contrato ou não aceitar ou não retirar o instrumento equivalente no prazo e nas condições estabelecidas neste Edital, convocar os licitantes remanescentes, na ordem de classificação, para a celebração do contrato nas condições propostas pelo licitante vencedor.</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13.4. Decorrido o prazo de validade da proposta indicado no item 5.1 deste Edital, sem convocação para a contratação, ficarão os licitantes liberados dos compromissos assumidos.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13.5. Na hipótese de nenhum dos licitantes aceitar a contratação, nos termos do 13.3 deste Edital, a Administração, observados o valor estimado e sua eventual atualização nos termos do edital, poderá:</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convocar os licitantes remanescentes para negociação, na ordem de classificação, com vistas à obtenção de preço melhor, mesmo que acima do preço do adjudicatário;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adjudicar e celebrar o contrato nas condições ofertadas pelos licitantes remanescentes, atendida a ordem classificatória, quando frustrada a negociação de melhor condição.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13.6. A recusa injustificada do adjudicatário em assinar o contrato ou em aceitar ou retirar o instrumento equivalente no prazo estabelecido pela Administração caracterizará o descumprimento total da obrigação assumida e o sujeitará às penalidades legalmente estabelecidas, previstas neste edital, e à imediata perda da garantia de proposta em favor do órgão licitante.</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 xml:space="preserve">14. VIGÊNCIA DO CONTRATO </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14.1. A vigência será de acordo com o disposto no documento do contrato.</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15. PRAZOS E CONDIÇÕES DE PAGAMENTO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15.1. O pagamento será efetuado contra empenho, após o recebimento do objeto, e mediante apresentação da Nota Fiscal/Fatura, correndo a despesa na seguinte dotação orçamentária:</w:t>
      </w:r>
    </w:p>
    <w:tbl>
      <w:tblPr>
        <w:tblW w:w="9637" w:type="dxa"/>
        <w:tblInd w:w="55" w:type="dxa"/>
        <w:tblCellMar>
          <w:top w:w="55" w:type="dxa"/>
          <w:left w:w="55" w:type="dxa"/>
          <w:bottom w:w="55" w:type="dxa"/>
          <w:right w:w="55" w:type="dxa"/>
        </w:tblCellMar>
        <w:tblLook w:val="04A0" w:firstRow="1" w:lastRow="0" w:firstColumn="1" w:lastColumn="0" w:noHBand="0" w:noVBand="1"/>
      </w:tblPr>
      <w:tblGrid>
        <w:gridCol w:w="3212"/>
        <w:gridCol w:w="3212"/>
        <w:gridCol w:w="3213"/>
      </w:tblGrid>
      <w:tr w:rsidR="00ED6EF0" w:rsidTr="00047945">
        <w:tc>
          <w:tcPr>
            <w:tcW w:w="3212" w:type="dxa"/>
            <w:tcBorders>
              <w:top w:val="single" w:sz="2" w:space="0" w:color="000000"/>
              <w:left w:val="single" w:sz="2" w:space="0" w:color="000000"/>
              <w:bottom w:val="single" w:sz="2" w:space="0" w:color="000000"/>
            </w:tcBorders>
          </w:tcPr>
          <w:p w:rsidR="00ED6EF0" w:rsidRDefault="00ED6EF0" w:rsidP="00047945">
            <w:pPr>
              <w:pStyle w:val="Contedodatabela"/>
              <w:spacing w:line="276" w:lineRule="auto"/>
              <w:jc w:val="center"/>
              <w:rPr>
                <w:b/>
                <w:bCs/>
                <w:sz w:val="22"/>
                <w:szCs w:val="22"/>
              </w:rPr>
            </w:pPr>
            <w:r>
              <w:rPr>
                <w:b/>
                <w:bCs/>
                <w:sz w:val="22"/>
                <w:szCs w:val="22"/>
              </w:rPr>
              <w:t>Dotação</w:t>
            </w:r>
          </w:p>
        </w:tc>
        <w:tc>
          <w:tcPr>
            <w:tcW w:w="3212" w:type="dxa"/>
            <w:tcBorders>
              <w:top w:val="single" w:sz="2" w:space="0" w:color="000000"/>
              <w:left w:val="single" w:sz="2" w:space="0" w:color="000000"/>
              <w:bottom w:val="single" w:sz="2" w:space="0" w:color="000000"/>
            </w:tcBorders>
          </w:tcPr>
          <w:p w:rsidR="00ED6EF0" w:rsidRDefault="00ED6EF0" w:rsidP="00047945">
            <w:pPr>
              <w:pStyle w:val="Contedodatabela"/>
              <w:spacing w:line="276" w:lineRule="auto"/>
              <w:jc w:val="center"/>
              <w:rPr>
                <w:b/>
                <w:bCs/>
                <w:sz w:val="22"/>
                <w:szCs w:val="22"/>
              </w:rPr>
            </w:pPr>
            <w:r>
              <w:rPr>
                <w:b/>
                <w:bCs/>
                <w:sz w:val="22"/>
                <w:szCs w:val="22"/>
              </w:rPr>
              <w:t>Elemento</w:t>
            </w:r>
          </w:p>
        </w:tc>
        <w:tc>
          <w:tcPr>
            <w:tcW w:w="3213" w:type="dxa"/>
            <w:tcBorders>
              <w:top w:val="single" w:sz="2" w:space="0" w:color="000000"/>
              <w:left w:val="single" w:sz="2" w:space="0" w:color="000000"/>
              <w:bottom w:val="single" w:sz="2" w:space="0" w:color="000000"/>
              <w:right w:val="single" w:sz="2" w:space="0" w:color="000000"/>
            </w:tcBorders>
          </w:tcPr>
          <w:p w:rsidR="00ED6EF0" w:rsidRDefault="00ED6EF0" w:rsidP="00047945">
            <w:pPr>
              <w:pStyle w:val="Contedodatabela"/>
              <w:spacing w:line="276" w:lineRule="auto"/>
              <w:jc w:val="center"/>
              <w:rPr>
                <w:b/>
                <w:bCs/>
                <w:sz w:val="22"/>
                <w:szCs w:val="22"/>
              </w:rPr>
            </w:pPr>
            <w:r>
              <w:rPr>
                <w:b/>
                <w:bCs/>
                <w:sz w:val="22"/>
                <w:szCs w:val="22"/>
              </w:rPr>
              <w:t>Vinculado</w:t>
            </w:r>
          </w:p>
        </w:tc>
      </w:tr>
      <w:tr w:rsidR="00ED6EF0" w:rsidTr="00047945">
        <w:tc>
          <w:tcPr>
            <w:tcW w:w="3212" w:type="dxa"/>
            <w:tcBorders>
              <w:left w:val="single" w:sz="2" w:space="0" w:color="000000"/>
              <w:bottom w:val="single" w:sz="2" w:space="0" w:color="000000"/>
            </w:tcBorders>
          </w:tcPr>
          <w:p w:rsidR="00ED6EF0" w:rsidRDefault="00ED6EF0" w:rsidP="00047945">
            <w:pPr>
              <w:pStyle w:val="Contedodatabela"/>
              <w:spacing w:line="276" w:lineRule="auto"/>
              <w:jc w:val="both"/>
              <w:rPr>
                <w:sz w:val="22"/>
                <w:szCs w:val="22"/>
              </w:rPr>
            </w:pPr>
            <w:r>
              <w:rPr>
                <w:sz w:val="22"/>
                <w:szCs w:val="22"/>
              </w:rPr>
              <w:t>972</w:t>
            </w:r>
          </w:p>
        </w:tc>
        <w:tc>
          <w:tcPr>
            <w:tcW w:w="3212" w:type="dxa"/>
            <w:tcBorders>
              <w:left w:val="single" w:sz="2" w:space="0" w:color="000000"/>
              <w:bottom w:val="single" w:sz="2" w:space="0" w:color="000000"/>
            </w:tcBorders>
          </w:tcPr>
          <w:p w:rsidR="00ED6EF0" w:rsidRDefault="00ED6EF0" w:rsidP="00047945">
            <w:pPr>
              <w:pStyle w:val="Contedodatabela"/>
              <w:spacing w:line="276" w:lineRule="auto"/>
              <w:jc w:val="both"/>
              <w:rPr>
                <w:sz w:val="22"/>
                <w:szCs w:val="22"/>
              </w:rPr>
            </w:pPr>
            <w:r>
              <w:rPr>
                <w:sz w:val="22"/>
                <w:szCs w:val="22"/>
              </w:rPr>
              <w:t>339039780000</w:t>
            </w:r>
          </w:p>
        </w:tc>
        <w:tc>
          <w:tcPr>
            <w:tcW w:w="3213" w:type="dxa"/>
            <w:tcBorders>
              <w:left w:val="single" w:sz="2" w:space="0" w:color="000000"/>
              <w:bottom w:val="single" w:sz="2" w:space="0" w:color="000000"/>
              <w:right w:val="single" w:sz="2" w:space="0" w:color="000000"/>
            </w:tcBorders>
          </w:tcPr>
          <w:p w:rsidR="00ED6EF0" w:rsidRDefault="00ED6EF0" w:rsidP="00047945">
            <w:pPr>
              <w:pStyle w:val="Contedodatabela"/>
              <w:spacing w:line="276" w:lineRule="auto"/>
              <w:jc w:val="both"/>
              <w:rPr>
                <w:sz w:val="22"/>
                <w:szCs w:val="22"/>
              </w:rPr>
            </w:pPr>
            <w:r>
              <w:rPr>
                <w:sz w:val="22"/>
                <w:szCs w:val="22"/>
              </w:rPr>
              <w:t>1500</w:t>
            </w:r>
          </w:p>
        </w:tc>
      </w:tr>
    </w:tbl>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15.2. A nota fiscal/fatura emitida pelo fornecedor deverá conter, em local de fácil visualização, a indicação do número do processo, número do pregão eletrônico e da ordem de fornecimento, a fim de se acelerar o trâmite de recebimento do material e posterior liberação do documento fiscal para pagamento.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15.3. O pagamento será efetuado no prazo de máximo de 10 dias após o fornecimento dos serviços.</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16. RECEBIMENTO DO OBJETO</w:t>
      </w:r>
    </w:p>
    <w:p w:rsidR="00ED6EF0" w:rsidRDefault="00ED6EF0" w:rsidP="00ED6EF0">
      <w:pPr>
        <w:pStyle w:val="Standard"/>
        <w:spacing w:line="276" w:lineRule="auto"/>
        <w:jc w:val="both"/>
      </w:pPr>
      <w:r>
        <w:t>16.1 A não entrega/prestação dos serviços dentro dos prazos fixados sem devida justificativa aceita pelo Município enseja na possibilidade de aplicação de sansões e penalidades previstas na lei nº 14.133/2021.</w:t>
      </w:r>
    </w:p>
    <w:p w:rsidR="00ED6EF0" w:rsidRDefault="00ED6EF0" w:rsidP="00ED6EF0">
      <w:pPr>
        <w:pStyle w:val="Standard"/>
        <w:spacing w:line="276" w:lineRule="auto"/>
        <w:jc w:val="both"/>
      </w:pPr>
      <w:r>
        <w:t>16.2 - Constatadas irregularidades no serviço prestado, a empresa terá um prazo de 48 (quarenta e oito) horas para correção das irregularidades, contados do envio de e-mail de apontamento.</w:t>
      </w:r>
    </w:p>
    <w:p w:rsidR="00ED6EF0" w:rsidRDefault="00ED6EF0" w:rsidP="00ED6EF0">
      <w:pPr>
        <w:pStyle w:val="Standard"/>
        <w:spacing w:line="276" w:lineRule="auto"/>
        <w:jc w:val="both"/>
      </w:pPr>
      <w:r>
        <w:t>16.3 – A CONTRATADA deverá emitir a respectiva e correspondente nota fiscal, ao final de cada mês, na qual constará, entre outros, as especificações contidas na respectiva requisição.</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17. SANÇÕES ADMINISTRATIVAS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17.1. O licitante ou o contratado será responsabilizado administrativamente pelas seguintes infrações: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dar causa à inexecução parcial do contrato;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dar causa à inexecução parcial do contrato que cause grave dano à Administração, ao funcionamento dos serviços públicos ou ao interesse coletivo;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dar causa à inexecução total do contrato;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d) deixar de entregar a documentação exigida para o certame;</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e) não manter a proposta, salvo em decorrência de fato superveniente devidamente justificado;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f) não celebrar o contrato ou não entregar a documentação exigida para a contratação, quando convocado dentro do prazo de validade de sua proposta;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g) ensejar o retardamento da execução ou da entrega do objeto da licitação sem motivo justificado;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h) apresentar declaração ou documentação falsa exigida para o certame ou prestar declaração falsa durante a licitação ou a execução do contrato;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i) fraudar a licitação ou praticar ato fraudulento na execução do contrato;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j) comportar-se de modo inidôneo ou cometer fraude de qualquer natureza;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k) praticar atos ilícitos com vistas a frustrar os objetivos da licitação;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l) praticar ato lesivo previsto no art. 5º da Lei nº 12.846, de 1º de agosto de 2013.</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17.2. Serão aplicadas ao responsável pelas infrações administrativas previstas no item 17.1 deste edital as seguintes sanções: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advertência;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multa de no mínimo 0,5% (cinco décimos por cento) e máximo de 30% (trinta por cento) do valor do objeto licitado ou contratado;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impedimento de licitar e contratar, no âmbito da Administração Pública direta e indireta do órgão licitante, pelo prazo máximo de 3 (três) anos.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d) declaração de inidoneidade para licitar ou contratar no âmbito da Administração Pública direta e indireta de todos os entes federativos, pelo prazo mínimo de 3 (três) anos e máximo de 6 (seis) anos.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17.3 As sanções previstas nas alíneas “a”, “c” e “d” do item 17.2. </w:t>
      </w:r>
      <w:proofErr w:type="gramStart"/>
      <w:r>
        <w:rPr>
          <w:rFonts w:ascii="Times New Roman" w:hAnsi="Times New Roman" w:cs="Consolas"/>
          <w:sz w:val="22"/>
          <w:szCs w:val="22"/>
        </w:rPr>
        <w:t>do</w:t>
      </w:r>
      <w:proofErr w:type="gramEnd"/>
      <w:r>
        <w:rPr>
          <w:rFonts w:ascii="Times New Roman" w:hAnsi="Times New Roman" w:cs="Consolas"/>
          <w:sz w:val="22"/>
          <w:szCs w:val="22"/>
        </w:rPr>
        <w:t xml:space="preserve"> presente Edital poderão ser aplicadas cumulativamente com a prevista na alínea “b” do mesmo item.</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17.4. A aplicação de multa de mora não impedirá que a Administração a converta em compensatória e promova a extinção unilateral do contrato com a aplicação cumulada de outras sanções, conforme previsto no item 17.2 do presente Edital. </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17.5. Se a multa aplicada e as indenizações cabíveis forem superiores ao valor de pagamento eventualmente devido pela Administração ao contratado, além da perda desse valor, a diferença será descontada da garantia prestada ou será cobrada judicialmente.</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17.6. A aplicação das sanções previstas no item 17.2 deste Edital não exclui, em hipótese alguma, a obrigação de reparação integral do dano causado à Administração Pública.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17.7. Na aplicação da sanção prevista no item 17.2, alínea “b”, do presente edital, será facultada a defesa do interessado no prazo de 15 (quinze) dias úteis, contado da data de sua intimação.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17.8. Para aplicação das sanções previstas nas alíneas “c” e “d” do item 17.2 do presente Edital o licitante ou o contratado será intimado para, no prazo de 15 (quinze) dias úteis, contado da data de intimação, apresentar defesa escrita e especificar as provas que pretenda produzir.</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17.9. Na hipótese de deferimento de pedido de produção de novas provas ou de juntada de provas julgadas indispensáveis pela comissão, o licitante ou o contratado poderá apresentar alegações finais no prazo de 15 (quinze) dias úteis, contado da data da intimação.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17.10. Serão indeferidas pela comissão, mediante decisão fundamentada, provas ilícitas, impertinentes, desnecessárias, protelatórias ou intempestivas.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17.11. A personalidade jurídica poderá ser desconsiderada sempre que utilizada com abuso do direito para facilitar, encobrir ou dissimular a prática dos atos ilícitos previstos nesta Lei ou para provocar confusão patrimonial, e, nesse caso, todos os efeitos das sanções aplicadas à pessoa jurídica serão estendidos aos seus administradores e sócios com poderes de administração, a pessoa jurídica sucessora ou a empresa do mesmo ramo com relação de coligação ou controle, de fato ou de direito, com o sancionado, observados, em todos os casos, o contraditório, a ampla defesa e a obrigatoriedade de análise jurídica prévia.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17.12. É admitida a reabilitação do licitante ou contratado perante a própria autoridade que aplicou a penalidade, exigidos, cumulativamente:</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reparação integral do dano causado à Administração Pública;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pagamento da multa;</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transcurso do prazo mínimo de 1 (um) ano da aplicação da penalidade, no caso de impedimento de licitar e contratar, ou de 3 (três) anos da aplicação da penalidade, no caso de declaração de inidoneidade;</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d) cumprimento das condições de reabilitação definidas no ato punitivo;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e) análise jurídica prévia, com posicionamento conclusivo quanto ao cumprimento dos requisitos definidos neste artigo.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17.13. A sanção pelas infrações previstas nas alíneas “h” e “l” do item 17.2 do presente Edital exigirá, como condição de reabilitação do licitante ou contratado, a implantação ou aperfeiçoamento de programa de integridade pelo responsável.</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18. PEDIDOS DE ESCLARECIMENTOS E IMPUGNAÇÕES</w:t>
      </w:r>
    </w:p>
    <w:p w:rsidR="00ED6EF0" w:rsidRDefault="00ED6EF0" w:rsidP="00ED6EF0">
      <w:pPr>
        <w:pStyle w:val="Standard"/>
        <w:spacing w:line="276" w:lineRule="auto"/>
        <w:jc w:val="both"/>
        <w:rPr>
          <w:rFonts w:ascii="Times New Roman" w:hAnsi="Times New Roman"/>
          <w:sz w:val="22"/>
          <w:szCs w:val="22"/>
        </w:rPr>
      </w:pPr>
      <w:r>
        <w:rPr>
          <w:rFonts w:ascii="Times New Roman" w:hAnsi="Times New Roman" w:cs="Consolas"/>
          <w:sz w:val="22"/>
          <w:szCs w:val="22"/>
        </w:rPr>
        <w:t>18.1. Os pedidos de esclarecimentos referentes ao processo licitatório e os pedidos de impugnações poderão ser enviados até 3 (três) dias úteis anteriores à data fixada para abertura da sessão pública, mediante protocolo, na sede da Prefeitura Municipal, com endereço Rua Anastácio Ribeiro, 84, setor de Licitações, sito na Rua Anastácio Ribeiro, 84, no horário compreendido entre as 08:00 às 11:30 e das 13:30 às 17:00 ou através do e-mail: administracao@viadutos.rs.gov.br, sendo o mesmo considerado válido após a devida confirmação do recebimento.</w:t>
      </w:r>
    </w:p>
    <w:p w:rsidR="00ED6EF0" w:rsidRDefault="00ED6EF0" w:rsidP="00ED6EF0">
      <w:pPr>
        <w:pStyle w:val="Standard"/>
        <w:spacing w:line="276" w:lineRule="auto"/>
        <w:jc w:val="both"/>
        <w:rPr>
          <w:rFonts w:ascii="Times New Roman" w:hAnsi="Times New Roman"/>
          <w:sz w:val="22"/>
          <w:szCs w:val="22"/>
        </w:rPr>
      </w:pPr>
      <w:r>
        <w:rPr>
          <w:rFonts w:ascii="Times New Roman" w:hAnsi="Times New Roman" w:cs="Consolas"/>
          <w:sz w:val="22"/>
          <w:szCs w:val="22"/>
        </w:rPr>
        <w:t>18.2. As respostas aos pedidos de esclarecimentos e às impugnações serão divulgadas pelo órgão licitante no seguinte endereço: www.viadutos.rs.gov.br.</w:t>
      </w:r>
    </w:p>
    <w:p w:rsidR="00ED6EF0" w:rsidRDefault="00ED6EF0" w:rsidP="00ED6EF0">
      <w:pPr>
        <w:pStyle w:val="Standard"/>
        <w:spacing w:line="276" w:lineRule="auto"/>
        <w:jc w:val="both"/>
        <w:rPr>
          <w:rFonts w:ascii="Times New Roman" w:hAnsi="Times New Roman" w:cs="Consolas"/>
          <w:sz w:val="22"/>
          <w:szCs w:val="22"/>
        </w:rPr>
      </w:pPr>
    </w:p>
    <w:p w:rsidR="00ED6EF0" w:rsidRDefault="00ED6EF0" w:rsidP="00ED6EF0">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19. DAS DISPOSIÇÕES GERAIS:</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19.1. A proponente que vier a ser contratada ficará obrigada a aceitar, nas mesmas condições contratuais, os acréscimos ou supressões que se fizerem necessários, por conveniência da Administração, dentro do limite permitido pelo artigo 125 da Lei nº 14.133/2021, sobre o valor inicial atualizado do contratado.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19.2. Após a apresentação da proposta, não caberá desistência, salvo por motivo justo decorrente de fato superveniente e aceito pelo pregoeiro.</w:t>
      </w:r>
    </w:p>
    <w:p w:rsidR="00ED6EF0" w:rsidRDefault="00ED6EF0" w:rsidP="00ED6EF0">
      <w:pPr>
        <w:pStyle w:val="Standard"/>
        <w:spacing w:line="276" w:lineRule="auto"/>
        <w:jc w:val="both"/>
        <w:rPr>
          <w:rFonts w:ascii="Times New Roman" w:hAnsi="Times New Roman" w:cs="Consolas"/>
          <w:sz w:val="22"/>
          <w:szCs w:val="22"/>
        </w:rPr>
      </w:pPr>
      <w:r>
        <w:rPr>
          <w:rFonts w:ascii="Times New Roman" w:hAnsi="Times New Roman" w:cs="Consolas"/>
          <w:sz w:val="22"/>
          <w:szCs w:val="22"/>
        </w:rPr>
        <w:t>19.3. A Administração tem a prerrogativa de fiscalizar o cumprimento satisfatório do objeto da presente licitação, por meio de agente designado para tal função, conforme o disposto na Lei nº 14.133/2021.</w:t>
      </w:r>
    </w:p>
    <w:p w:rsidR="00ED6EF0" w:rsidRDefault="00ED6EF0" w:rsidP="00ED6EF0">
      <w:pPr>
        <w:pStyle w:val="Standard"/>
        <w:spacing w:line="276" w:lineRule="auto"/>
        <w:jc w:val="both"/>
      </w:pPr>
      <w:r>
        <w:rPr>
          <w:rFonts w:ascii="Times New Roman" w:hAnsi="Times New Roman" w:cs="Consolas"/>
          <w:sz w:val="22"/>
          <w:szCs w:val="22"/>
        </w:rPr>
        <w:t>19.4. Fica eleito o Foro da Comarca de Gaurama para dirimir quaisquer litígios oriundos da licitação e do contrato dela decorrente, com expressa renúncia a outro qualquer, por mais privilegiado que seja.</w:t>
      </w:r>
    </w:p>
    <w:p w:rsidR="009E25BA" w:rsidRDefault="009E25BA">
      <w:pPr>
        <w:pStyle w:val="Standard"/>
        <w:spacing w:line="276" w:lineRule="auto"/>
        <w:jc w:val="both"/>
        <w:rPr>
          <w:rFonts w:ascii="Times New Roman" w:hAnsi="Times New Roman" w:cs="Consolas"/>
          <w:sz w:val="22"/>
          <w:szCs w:val="22"/>
        </w:rPr>
      </w:pPr>
    </w:p>
    <w:p w:rsidR="009E25BA" w:rsidRDefault="00ED6EF0">
      <w:pPr>
        <w:pStyle w:val="Standard"/>
        <w:spacing w:line="276" w:lineRule="auto"/>
        <w:jc w:val="center"/>
        <w:rPr>
          <w:rFonts w:ascii="Times New Roman" w:hAnsi="Times New Roman" w:cs="Consolas"/>
          <w:sz w:val="22"/>
          <w:szCs w:val="22"/>
        </w:rPr>
      </w:pPr>
      <w:r>
        <w:rPr>
          <w:rFonts w:ascii="Times New Roman" w:hAnsi="Times New Roman" w:cs="Consolas"/>
          <w:sz w:val="22"/>
          <w:szCs w:val="22"/>
        </w:rPr>
        <w:t>Viadutos, 22 de julho de 2024</w:t>
      </w:r>
    </w:p>
    <w:p w:rsidR="009E25BA" w:rsidRDefault="009E25BA">
      <w:pPr>
        <w:pStyle w:val="Standard"/>
        <w:spacing w:line="276" w:lineRule="auto"/>
        <w:jc w:val="center"/>
        <w:rPr>
          <w:rFonts w:ascii="Times New Roman" w:hAnsi="Times New Roman" w:cs="Consolas"/>
          <w:sz w:val="22"/>
          <w:szCs w:val="22"/>
        </w:rPr>
      </w:pPr>
    </w:p>
    <w:p w:rsidR="009E25BA" w:rsidRDefault="009E25BA">
      <w:pPr>
        <w:pStyle w:val="Standard"/>
        <w:spacing w:line="276" w:lineRule="auto"/>
        <w:jc w:val="center"/>
        <w:rPr>
          <w:rFonts w:ascii="Times New Roman" w:hAnsi="Times New Roman" w:cs="Consolas"/>
          <w:sz w:val="22"/>
          <w:szCs w:val="22"/>
        </w:rPr>
      </w:pPr>
    </w:p>
    <w:p w:rsidR="009E25BA" w:rsidRDefault="00072954">
      <w:pPr>
        <w:pStyle w:val="Standard"/>
        <w:spacing w:line="276" w:lineRule="auto"/>
        <w:jc w:val="center"/>
        <w:rPr>
          <w:rFonts w:ascii="Times New Roman" w:hAnsi="Times New Roman" w:cs="Consolas"/>
          <w:sz w:val="22"/>
          <w:szCs w:val="22"/>
        </w:rPr>
      </w:pPr>
      <w:r>
        <w:rPr>
          <w:rFonts w:ascii="Times New Roman" w:hAnsi="Times New Roman" w:cs="Consolas"/>
          <w:sz w:val="22"/>
          <w:szCs w:val="22"/>
        </w:rPr>
        <w:t>Claiton dos Santos Brum</w:t>
      </w:r>
    </w:p>
    <w:p w:rsidR="009E25BA" w:rsidRDefault="00072954">
      <w:pPr>
        <w:pStyle w:val="Standard"/>
        <w:spacing w:line="276" w:lineRule="auto"/>
        <w:jc w:val="center"/>
        <w:rPr>
          <w:rFonts w:ascii="Times New Roman" w:hAnsi="Times New Roman" w:cs="Consolas"/>
          <w:sz w:val="22"/>
          <w:szCs w:val="22"/>
        </w:rPr>
      </w:pPr>
      <w:r>
        <w:rPr>
          <w:rFonts w:ascii="Times New Roman" w:hAnsi="Times New Roman" w:cs="Consolas"/>
          <w:sz w:val="22"/>
          <w:szCs w:val="22"/>
        </w:rPr>
        <w:t>Prefeito</w:t>
      </w:r>
      <w:r>
        <w:br w:type="page"/>
      </w:r>
    </w:p>
    <w:p w:rsidR="009E25BA" w:rsidRDefault="00072954">
      <w:pPr>
        <w:pStyle w:val="Standard"/>
        <w:spacing w:line="276" w:lineRule="auto"/>
        <w:rPr>
          <w:b/>
          <w:bCs/>
        </w:rPr>
      </w:pPr>
      <w:r>
        <w:rPr>
          <w:rFonts w:ascii="Times New Roman" w:hAnsi="Times New Roman" w:cs="Consolas"/>
          <w:b/>
          <w:bCs/>
          <w:sz w:val="22"/>
          <w:szCs w:val="22"/>
        </w:rPr>
        <w:t xml:space="preserve">TERMO DE CONTRATO Nº </w:t>
      </w:r>
      <w:proofErr w:type="spellStart"/>
      <w:r>
        <w:rPr>
          <w:rFonts w:ascii="Times New Roman" w:hAnsi="Times New Roman" w:cs="Consolas"/>
          <w:b/>
          <w:bCs/>
          <w:sz w:val="22"/>
          <w:szCs w:val="22"/>
        </w:rPr>
        <w:t>xxx</w:t>
      </w:r>
      <w:proofErr w:type="spellEnd"/>
      <w:r>
        <w:rPr>
          <w:rFonts w:ascii="Times New Roman" w:hAnsi="Times New Roman" w:cs="Consolas"/>
          <w:b/>
          <w:bCs/>
          <w:sz w:val="22"/>
          <w:szCs w:val="22"/>
        </w:rPr>
        <w:t>/</w:t>
      </w:r>
      <w:proofErr w:type="spellStart"/>
      <w:r>
        <w:rPr>
          <w:rFonts w:ascii="Times New Roman" w:hAnsi="Times New Roman" w:cs="Consolas"/>
          <w:b/>
          <w:bCs/>
          <w:sz w:val="22"/>
          <w:szCs w:val="22"/>
        </w:rPr>
        <w:t>xx</w:t>
      </w:r>
      <w:proofErr w:type="spellEnd"/>
    </w:p>
    <w:p w:rsidR="009E25BA" w:rsidRDefault="009E25BA">
      <w:pPr>
        <w:pStyle w:val="Standard"/>
        <w:spacing w:line="276" w:lineRule="auto"/>
        <w:jc w:val="both"/>
        <w:rPr>
          <w:rFonts w:ascii="Times New Roman" w:hAnsi="Times New Roman" w:cs="Consolas"/>
          <w:sz w:val="22"/>
          <w:szCs w:val="22"/>
        </w:rPr>
      </w:pPr>
    </w:p>
    <w:p w:rsidR="009E25BA" w:rsidRDefault="00072954">
      <w:pPr>
        <w:pStyle w:val="Standard"/>
        <w:spacing w:line="276" w:lineRule="auto"/>
        <w:ind w:left="3969"/>
        <w:jc w:val="both"/>
      </w:pPr>
      <w:r>
        <w:rPr>
          <w:rFonts w:ascii="Times New Roman" w:hAnsi="Times New Roman" w:cs="Consolas"/>
          <w:sz w:val="22"/>
          <w:szCs w:val="22"/>
        </w:rPr>
        <w:t xml:space="preserve">CONTRATO ADMINISTRATIVO Nº XX/XXX PARA </w:t>
      </w:r>
      <w:r>
        <w:rPr>
          <w:rFonts w:ascii="Times New Roman" w:hAnsi="Times New Roman" w:cs="Consolas"/>
          <w:b/>
          <w:bCs/>
          <w:sz w:val="22"/>
          <w:szCs w:val="22"/>
        </w:rPr>
        <w:t xml:space="preserve">Contratação de uma empresa prestadora de serviços de coleta, transporte e destinação final dos resíduos sólidos domiciliares recicláveis e não recicláveis, não contaminantes e não industriais da área urbana e rural, no Município de </w:t>
      </w:r>
      <w:r w:rsidR="00ED6EF0">
        <w:rPr>
          <w:rFonts w:ascii="Times New Roman" w:hAnsi="Times New Roman" w:cs="Consolas"/>
          <w:b/>
          <w:bCs/>
          <w:sz w:val="22"/>
          <w:szCs w:val="22"/>
        </w:rPr>
        <w:t>Viadutos.</w:t>
      </w:r>
      <w:r>
        <w:rPr>
          <w:rFonts w:ascii="Times New Roman" w:hAnsi="Times New Roman" w:cs="Consolas"/>
          <w:sz w:val="22"/>
          <w:szCs w:val="22"/>
        </w:rPr>
        <w:t xml:space="preserve"> QUE FIRMAM O MUNICÍPIO DE VIADUTOS E A EMPRESA XXXX.</w:t>
      </w:r>
    </w:p>
    <w:p w:rsidR="009E25BA" w:rsidRDefault="009E25BA">
      <w:pPr>
        <w:pStyle w:val="Standard"/>
        <w:spacing w:line="276" w:lineRule="auto"/>
        <w:jc w:val="both"/>
        <w:rPr>
          <w:rFonts w:ascii="Times New Roman" w:hAnsi="Times New Roman" w:cs="Consolas"/>
          <w:sz w:val="22"/>
          <w:szCs w:val="22"/>
        </w:rPr>
      </w:pPr>
    </w:p>
    <w:p w:rsidR="009E25BA" w:rsidRDefault="00072954">
      <w:pPr>
        <w:pStyle w:val="Standard"/>
        <w:spacing w:line="276" w:lineRule="auto"/>
        <w:jc w:val="both"/>
      </w:pPr>
      <w:r>
        <w:rPr>
          <w:rFonts w:ascii="Times New Roman" w:hAnsi="Times New Roman" w:cs="Consolas"/>
          <w:sz w:val="22"/>
          <w:szCs w:val="22"/>
        </w:rPr>
        <w:tab/>
        <w:t>Aos 22/07/24, de um lado o</w:t>
      </w:r>
      <w:r>
        <w:rPr>
          <w:rFonts w:ascii="Times New Roman" w:hAnsi="Times New Roman" w:cs="Consolas"/>
          <w:b/>
          <w:bCs/>
          <w:sz w:val="22"/>
          <w:szCs w:val="22"/>
        </w:rPr>
        <w:t xml:space="preserve"> Município de Viadutos</w:t>
      </w:r>
      <w:r>
        <w:rPr>
          <w:rFonts w:ascii="Times New Roman" w:hAnsi="Times New Roman" w:cs="Consolas"/>
          <w:sz w:val="22"/>
          <w:szCs w:val="22"/>
        </w:rPr>
        <w:t xml:space="preserve">, pessoa jurídica de direito público, inscrito no CNPJ sob o nº 87.613.352/0001-09, com sede na Rua Anastácio Ribeiro, 84, bairro Centro, cidade de Viadutos – RS, neste ato representado pelo Prefeito, Claiton dos Santos Brum, brasileiro(a), maior, residente e domiciliado, Município de Viadutos-RS, portador(a) do CPF nº </w:t>
      </w:r>
      <w:proofErr w:type="spellStart"/>
      <w:r>
        <w:rPr>
          <w:rFonts w:ascii="Times New Roman" w:hAnsi="Times New Roman" w:cs="Consolas"/>
          <w:sz w:val="22"/>
          <w:szCs w:val="22"/>
        </w:rPr>
        <w:t>xxxx</w:t>
      </w:r>
      <w:proofErr w:type="spellEnd"/>
      <w:r>
        <w:rPr>
          <w:rFonts w:ascii="Times New Roman" w:hAnsi="Times New Roman" w:cs="Consolas"/>
          <w:sz w:val="22"/>
          <w:szCs w:val="22"/>
        </w:rPr>
        <w:t xml:space="preserve"> doravante denominado simplesmente de </w:t>
      </w:r>
      <w:r>
        <w:rPr>
          <w:rFonts w:ascii="Times New Roman" w:hAnsi="Times New Roman" w:cs="Consolas"/>
          <w:b/>
          <w:bCs/>
          <w:sz w:val="22"/>
          <w:szCs w:val="22"/>
        </w:rPr>
        <w:t>CONTRATANTE</w:t>
      </w:r>
      <w:r>
        <w:rPr>
          <w:rFonts w:ascii="Times New Roman" w:hAnsi="Times New Roman" w:cs="Consolas"/>
          <w:sz w:val="22"/>
          <w:szCs w:val="22"/>
        </w:rPr>
        <w:t>.</w:t>
      </w:r>
    </w:p>
    <w:p w:rsidR="009E25BA" w:rsidRDefault="009E25BA">
      <w:pPr>
        <w:pStyle w:val="Standard"/>
        <w:spacing w:line="276" w:lineRule="auto"/>
        <w:jc w:val="both"/>
        <w:rPr>
          <w:rFonts w:ascii="Times New Roman" w:hAnsi="Times New Roman" w:cs="Consolas"/>
          <w:sz w:val="22"/>
          <w:szCs w:val="22"/>
        </w:rPr>
      </w:pPr>
    </w:p>
    <w:p w:rsidR="009E25BA" w:rsidRDefault="00072954">
      <w:pPr>
        <w:pStyle w:val="Standard"/>
        <w:spacing w:line="276" w:lineRule="auto"/>
        <w:jc w:val="both"/>
      </w:pPr>
      <w:r>
        <w:rPr>
          <w:rFonts w:ascii="Times New Roman" w:hAnsi="Times New Roman" w:cs="Consolas"/>
          <w:sz w:val="22"/>
          <w:szCs w:val="22"/>
        </w:rPr>
        <w:tab/>
      </w:r>
      <w:r>
        <w:rPr>
          <w:rFonts w:ascii="Times New Roman" w:hAnsi="Times New Roman" w:cs="Consolas"/>
          <w:b/>
          <w:bCs/>
          <w:sz w:val="22"/>
          <w:szCs w:val="22"/>
        </w:rPr>
        <w:t>CONTRATADO,</w:t>
      </w:r>
      <w:r>
        <w:rPr>
          <w:rFonts w:ascii="Times New Roman" w:hAnsi="Times New Roman" w:cs="Consolas"/>
          <w:sz w:val="22"/>
          <w:szCs w:val="22"/>
        </w:rPr>
        <w:t xml:space="preserve"> a empresa </w:t>
      </w:r>
      <w:proofErr w:type="spellStart"/>
      <w:r>
        <w:rPr>
          <w:rFonts w:ascii="Times New Roman" w:hAnsi="Times New Roman" w:cs="Consolas"/>
          <w:sz w:val="22"/>
          <w:szCs w:val="22"/>
        </w:rPr>
        <w:t>xxxx</w:t>
      </w:r>
      <w:proofErr w:type="spellEnd"/>
      <w:r>
        <w:rPr>
          <w:rFonts w:ascii="Times New Roman" w:hAnsi="Times New Roman" w:cs="Consolas"/>
          <w:sz w:val="22"/>
          <w:szCs w:val="22"/>
        </w:rPr>
        <w:t xml:space="preserve"> estabelecido (a) / </w:t>
      </w:r>
      <w:proofErr w:type="spellStart"/>
      <w:r>
        <w:rPr>
          <w:rFonts w:ascii="Times New Roman" w:hAnsi="Times New Roman" w:cs="Consolas"/>
          <w:sz w:val="22"/>
          <w:szCs w:val="22"/>
        </w:rPr>
        <w:t>xxxx</w:t>
      </w:r>
      <w:proofErr w:type="spellEnd"/>
      <w:r>
        <w:rPr>
          <w:rFonts w:ascii="Times New Roman" w:hAnsi="Times New Roman" w:cs="Consolas"/>
          <w:sz w:val="22"/>
          <w:szCs w:val="22"/>
        </w:rPr>
        <w:t xml:space="preserve"> - </w:t>
      </w:r>
      <w:proofErr w:type="spellStart"/>
      <w:r>
        <w:rPr>
          <w:rFonts w:ascii="Times New Roman" w:hAnsi="Times New Roman" w:cs="Consolas"/>
          <w:sz w:val="22"/>
          <w:szCs w:val="22"/>
        </w:rPr>
        <w:t>xxx</w:t>
      </w:r>
      <w:proofErr w:type="spellEnd"/>
      <w:r>
        <w:rPr>
          <w:rFonts w:ascii="Times New Roman" w:hAnsi="Times New Roman" w:cs="Consolas"/>
          <w:sz w:val="22"/>
          <w:szCs w:val="22"/>
        </w:rPr>
        <w:t xml:space="preserve"> na cidade </w:t>
      </w:r>
      <w:proofErr w:type="spellStart"/>
      <w:r>
        <w:rPr>
          <w:rFonts w:ascii="Times New Roman" w:hAnsi="Times New Roman" w:cs="Consolas"/>
          <w:sz w:val="22"/>
          <w:szCs w:val="22"/>
        </w:rPr>
        <w:t>xxxx</w:t>
      </w:r>
      <w:proofErr w:type="spellEnd"/>
      <w:r>
        <w:rPr>
          <w:rFonts w:ascii="Times New Roman" w:hAnsi="Times New Roman" w:cs="Consolas"/>
          <w:sz w:val="22"/>
          <w:szCs w:val="22"/>
        </w:rPr>
        <w:t xml:space="preserve"> inscrito (a) no CNPJ/CPF sob o nº </w:t>
      </w:r>
      <w:proofErr w:type="spellStart"/>
      <w:r>
        <w:rPr>
          <w:rFonts w:ascii="Times New Roman" w:hAnsi="Times New Roman" w:cs="Consolas"/>
          <w:sz w:val="22"/>
          <w:szCs w:val="22"/>
        </w:rPr>
        <w:t>xxxx</w:t>
      </w:r>
      <w:proofErr w:type="spellEnd"/>
      <w:r>
        <w:rPr>
          <w:rFonts w:ascii="Times New Roman" w:hAnsi="Times New Roman" w:cs="Consolas"/>
          <w:sz w:val="22"/>
          <w:szCs w:val="22"/>
        </w:rPr>
        <w:t>, neste ato representado por seu representante legal, doravante denominada simplesmente CONTRATADA, celebram entre si o presente Contrato que será regido pelas cláusulas e condições que seguem.</w:t>
      </w:r>
    </w:p>
    <w:p w:rsidR="009E25BA" w:rsidRDefault="009E25BA">
      <w:pPr>
        <w:pStyle w:val="Standard"/>
        <w:spacing w:line="276" w:lineRule="auto"/>
        <w:jc w:val="both"/>
        <w:rPr>
          <w:rFonts w:ascii="Times New Roman" w:hAnsi="Times New Roman" w:cs="Consolas"/>
          <w:sz w:val="22"/>
          <w:szCs w:val="22"/>
        </w:rPr>
      </w:pPr>
    </w:p>
    <w:p w:rsidR="009E25BA" w:rsidRDefault="00072954">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PRIMEIRA – DA FUNDAMENTAÇÃO</w:t>
      </w:r>
    </w:p>
    <w:p w:rsidR="009E25BA" w:rsidRDefault="00072954">
      <w:pPr>
        <w:pStyle w:val="Standard"/>
        <w:spacing w:line="276" w:lineRule="auto"/>
        <w:jc w:val="both"/>
        <w:rPr>
          <w:rFonts w:ascii="Times New Roman" w:hAnsi="Times New Roman" w:cs="Consolas"/>
          <w:sz w:val="22"/>
          <w:szCs w:val="22"/>
        </w:rPr>
      </w:pPr>
      <w:r>
        <w:rPr>
          <w:rFonts w:ascii="Times New Roman" w:hAnsi="Times New Roman" w:cs="Consolas"/>
          <w:sz w:val="22"/>
          <w:szCs w:val="22"/>
        </w:rPr>
        <w:tab/>
        <w:t>O presente instrumento é fundamentado no procedimento realizado pela CONTRATANTE através do Pregão</w:t>
      </w:r>
      <w:r>
        <w:rPr>
          <w:rFonts w:ascii="Times New Roman" w:hAnsi="Times New Roman" w:cs="Times New Roman"/>
          <w:b/>
          <w:bCs/>
          <w:sz w:val="22"/>
          <w:szCs w:val="22"/>
        </w:rPr>
        <w:t xml:space="preserve"> Nº 25/2024, </w:t>
      </w:r>
      <w:r>
        <w:rPr>
          <w:rFonts w:ascii="Times New Roman" w:hAnsi="Times New Roman" w:cs="Consolas"/>
          <w:b/>
          <w:bCs/>
          <w:sz w:val="22"/>
          <w:szCs w:val="22"/>
        </w:rPr>
        <w:t>Processo nº 423</w:t>
      </w:r>
      <w:r>
        <w:rPr>
          <w:rFonts w:ascii="Times New Roman" w:hAnsi="Times New Roman" w:cs="Times New Roman"/>
          <w:b/>
          <w:bCs/>
          <w:sz w:val="22"/>
          <w:szCs w:val="22"/>
        </w:rPr>
        <w:t>/2024</w:t>
      </w:r>
      <w:r>
        <w:rPr>
          <w:rFonts w:ascii="Times New Roman" w:hAnsi="Times New Roman" w:cs="Consolas"/>
          <w:sz w:val="22"/>
          <w:szCs w:val="22"/>
        </w:rPr>
        <w:t xml:space="preserve"> e na proposta vencedora, conforme termos de homologação e de adjudicação, e se regerá pelas cláusulas aqui previstas, bem como pelas normas da Lei Federal nº 14.133/2021 (inclusive nos casos omissos), suas alterações e demais dispositivos legais aplicáveis.</w:t>
      </w:r>
    </w:p>
    <w:p w:rsidR="009E25BA" w:rsidRDefault="009E25BA">
      <w:pPr>
        <w:pStyle w:val="Standard"/>
        <w:spacing w:line="276" w:lineRule="auto"/>
        <w:jc w:val="both"/>
        <w:rPr>
          <w:rFonts w:ascii="Times New Roman" w:hAnsi="Times New Roman" w:cs="Consolas"/>
          <w:sz w:val="22"/>
          <w:szCs w:val="22"/>
        </w:rPr>
      </w:pPr>
    </w:p>
    <w:p w:rsidR="009E25BA" w:rsidRDefault="00072954">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SEGUNDA – DO OBJETO</w:t>
      </w:r>
    </w:p>
    <w:p w:rsidR="009E25BA" w:rsidRDefault="00072954">
      <w:pPr>
        <w:pStyle w:val="Standard"/>
        <w:spacing w:line="276" w:lineRule="auto"/>
        <w:jc w:val="both"/>
        <w:rPr>
          <w:rFonts w:ascii="Times New Roman" w:hAnsi="Times New Roman" w:cs="Consolas"/>
          <w:sz w:val="22"/>
          <w:szCs w:val="22"/>
        </w:rPr>
      </w:pPr>
      <w:r>
        <w:rPr>
          <w:rFonts w:ascii="Times New Roman" w:hAnsi="Times New Roman" w:cs="Consolas"/>
          <w:sz w:val="22"/>
          <w:szCs w:val="22"/>
        </w:rPr>
        <w:tab/>
        <w:t xml:space="preserve">O presente contrato tem por objeto </w:t>
      </w:r>
      <w:r>
        <w:rPr>
          <w:rFonts w:ascii="Times New Roman" w:hAnsi="Times New Roman" w:cs="Consolas"/>
          <w:b/>
          <w:bCs/>
          <w:sz w:val="22"/>
          <w:szCs w:val="22"/>
        </w:rPr>
        <w:t xml:space="preserve">Contratação de uma empresa prestadora de serviços de coleta, transporte e destinação final dos resíduos sólidos domiciliares recicláveis e não recicláveis, não contaminantes e não industriais da área urbana e rural, no Município de </w:t>
      </w:r>
      <w:r w:rsidR="00ED6EF0">
        <w:rPr>
          <w:rFonts w:ascii="Times New Roman" w:hAnsi="Times New Roman" w:cs="Consolas"/>
          <w:b/>
          <w:bCs/>
          <w:sz w:val="22"/>
          <w:szCs w:val="22"/>
        </w:rPr>
        <w:t>Viadutos,</w:t>
      </w:r>
      <w:r>
        <w:rPr>
          <w:rFonts w:ascii="Times New Roman" w:hAnsi="Times New Roman" w:cs="Consolas"/>
          <w:sz w:val="22"/>
          <w:szCs w:val="22"/>
        </w:rPr>
        <w:t xml:space="preserve"> conforme proposta vencedora.</w:t>
      </w:r>
    </w:p>
    <w:tbl>
      <w:tblPr>
        <w:tblW w:w="9781" w:type="dxa"/>
        <w:tblInd w:w="55" w:type="dxa"/>
        <w:tblCellMar>
          <w:top w:w="55" w:type="dxa"/>
          <w:left w:w="55" w:type="dxa"/>
          <w:bottom w:w="55" w:type="dxa"/>
          <w:right w:w="55" w:type="dxa"/>
        </w:tblCellMar>
        <w:tblLook w:val="04A0" w:firstRow="1" w:lastRow="0" w:firstColumn="1" w:lastColumn="0" w:noHBand="0" w:noVBand="1"/>
      </w:tblPr>
      <w:tblGrid>
        <w:gridCol w:w="562"/>
        <w:gridCol w:w="563"/>
        <w:gridCol w:w="4687"/>
        <w:gridCol w:w="1250"/>
        <w:gridCol w:w="1302"/>
        <w:gridCol w:w="1417"/>
      </w:tblGrid>
      <w:tr w:rsidR="009E25BA" w:rsidRPr="00ED6EF0" w:rsidTr="002F17E7">
        <w:tc>
          <w:tcPr>
            <w:tcW w:w="562" w:type="dxa"/>
            <w:tcBorders>
              <w:top w:val="single" w:sz="2" w:space="0" w:color="000000"/>
              <w:left w:val="single" w:sz="2" w:space="0" w:color="000000"/>
              <w:bottom w:val="single" w:sz="2" w:space="0" w:color="000000"/>
            </w:tcBorders>
          </w:tcPr>
          <w:p w:rsidR="009E25BA" w:rsidRPr="00ED6EF0" w:rsidRDefault="00072954">
            <w:pPr>
              <w:pStyle w:val="Contedodatabela"/>
              <w:jc w:val="center"/>
              <w:rPr>
                <w:sz w:val="22"/>
                <w:szCs w:val="22"/>
              </w:rPr>
            </w:pPr>
            <w:r w:rsidRPr="00ED6EF0">
              <w:rPr>
                <w:sz w:val="22"/>
                <w:szCs w:val="22"/>
              </w:rPr>
              <w:t>Lote</w:t>
            </w:r>
          </w:p>
        </w:tc>
        <w:tc>
          <w:tcPr>
            <w:tcW w:w="563" w:type="dxa"/>
            <w:tcBorders>
              <w:top w:val="single" w:sz="2" w:space="0" w:color="000000"/>
              <w:left w:val="single" w:sz="2" w:space="0" w:color="000000"/>
              <w:bottom w:val="single" w:sz="2" w:space="0" w:color="000000"/>
            </w:tcBorders>
          </w:tcPr>
          <w:p w:rsidR="009E25BA" w:rsidRPr="00ED6EF0" w:rsidRDefault="00072954">
            <w:pPr>
              <w:pStyle w:val="Contedodatabela"/>
              <w:jc w:val="center"/>
              <w:rPr>
                <w:sz w:val="22"/>
                <w:szCs w:val="22"/>
              </w:rPr>
            </w:pPr>
            <w:r w:rsidRPr="00ED6EF0">
              <w:rPr>
                <w:sz w:val="22"/>
                <w:szCs w:val="22"/>
              </w:rPr>
              <w:t>Item</w:t>
            </w:r>
          </w:p>
        </w:tc>
        <w:tc>
          <w:tcPr>
            <w:tcW w:w="4687" w:type="dxa"/>
            <w:tcBorders>
              <w:top w:val="single" w:sz="2" w:space="0" w:color="000000"/>
              <w:left w:val="single" w:sz="2" w:space="0" w:color="000000"/>
              <w:bottom w:val="single" w:sz="2" w:space="0" w:color="000000"/>
            </w:tcBorders>
          </w:tcPr>
          <w:p w:rsidR="009E25BA" w:rsidRPr="00ED6EF0" w:rsidRDefault="00072954">
            <w:pPr>
              <w:pStyle w:val="Contedodatabela"/>
              <w:jc w:val="center"/>
              <w:rPr>
                <w:sz w:val="22"/>
                <w:szCs w:val="22"/>
              </w:rPr>
            </w:pPr>
            <w:r w:rsidRPr="00ED6EF0">
              <w:rPr>
                <w:sz w:val="22"/>
                <w:szCs w:val="22"/>
              </w:rPr>
              <w:t>Descrição</w:t>
            </w:r>
          </w:p>
        </w:tc>
        <w:tc>
          <w:tcPr>
            <w:tcW w:w="1250" w:type="dxa"/>
            <w:tcBorders>
              <w:top w:val="single" w:sz="2" w:space="0" w:color="000000"/>
              <w:left w:val="single" w:sz="2" w:space="0" w:color="000000"/>
              <w:bottom w:val="single" w:sz="2" w:space="0" w:color="000000"/>
            </w:tcBorders>
          </w:tcPr>
          <w:p w:rsidR="009E25BA" w:rsidRPr="00ED6EF0" w:rsidRDefault="00072954">
            <w:pPr>
              <w:pStyle w:val="Contedodatabela"/>
              <w:jc w:val="center"/>
              <w:rPr>
                <w:sz w:val="22"/>
                <w:szCs w:val="22"/>
              </w:rPr>
            </w:pPr>
            <w:r w:rsidRPr="00ED6EF0">
              <w:rPr>
                <w:sz w:val="22"/>
                <w:szCs w:val="22"/>
              </w:rPr>
              <w:t>Quantidade</w:t>
            </w:r>
          </w:p>
        </w:tc>
        <w:tc>
          <w:tcPr>
            <w:tcW w:w="1302" w:type="dxa"/>
            <w:tcBorders>
              <w:top w:val="single" w:sz="2" w:space="0" w:color="000000"/>
              <w:left w:val="single" w:sz="2" w:space="0" w:color="000000"/>
              <w:bottom w:val="single" w:sz="2" w:space="0" w:color="000000"/>
            </w:tcBorders>
          </w:tcPr>
          <w:p w:rsidR="009E25BA" w:rsidRPr="00ED6EF0" w:rsidRDefault="00072954">
            <w:pPr>
              <w:pStyle w:val="Contedodatabela"/>
              <w:jc w:val="center"/>
              <w:rPr>
                <w:sz w:val="22"/>
                <w:szCs w:val="22"/>
              </w:rPr>
            </w:pPr>
            <w:r w:rsidRPr="00ED6EF0">
              <w:rPr>
                <w:sz w:val="22"/>
                <w:szCs w:val="22"/>
              </w:rPr>
              <w:t>Unitário</w:t>
            </w:r>
          </w:p>
        </w:tc>
        <w:tc>
          <w:tcPr>
            <w:tcW w:w="1417" w:type="dxa"/>
            <w:tcBorders>
              <w:top w:val="single" w:sz="2" w:space="0" w:color="000000"/>
              <w:left w:val="single" w:sz="2" w:space="0" w:color="000000"/>
              <w:bottom w:val="single" w:sz="2" w:space="0" w:color="000000"/>
              <w:right w:val="single" w:sz="2" w:space="0" w:color="000000"/>
            </w:tcBorders>
          </w:tcPr>
          <w:p w:rsidR="009E25BA" w:rsidRPr="00ED6EF0" w:rsidRDefault="00072954">
            <w:pPr>
              <w:pStyle w:val="Contedodatabela"/>
              <w:jc w:val="center"/>
              <w:rPr>
                <w:sz w:val="22"/>
                <w:szCs w:val="22"/>
              </w:rPr>
            </w:pPr>
            <w:r w:rsidRPr="00ED6EF0">
              <w:rPr>
                <w:sz w:val="22"/>
                <w:szCs w:val="22"/>
              </w:rPr>
              <w:t>Total</w:t>
            </w:r>
          </w:p>
        </w:tc>
      </w:tr>
      <w:tr w:rsidR="00ED6EF0" w:rsidRPr="00ED6EF0" w:rsidTr="002F17E7">
        <w:tc>
          <w:tcPr>
            <w:tcW w:w="562" w:type="dxa"/>
            <w:tcBorders>
              <w:left w:val="single" w:sz="2" w:space="0" w:color="000000"/>
              <w:bottom w:val="single" w:sz="2" w:space="0" w:color="000000"/>
            </w:tcBorders>
          </w:tcPr>
          <w:p w:rsidR="00ED6EF0" w:rsidRPr="00ED6EF0" w:rsidRDefault="00ED6EF0" w:rsidP="00ED6EF0">
            <w:pPr>
              <w:pStyle w:val="Contedodatabela"/>
              <w:jc w:val="center"/>
              <w:rPr>
                <w:sz w:val="22"/>
                <w:szCs w:val="22"/>
              </w:rPr>
            </w:pPr>
            <w:r w:rsidRPr="00ED6EF0">
              <w:rPr>
                <w:sz w:val="22"/>
                <w:szCs w:val="22"/>
              </w:rPr>
              <w:t>1</w:t>
            </w:r>
          </w:p>
        </w:tc>
        <w:tc>
          <w:tcPr>
            <w:tcW w:w="563" w:type="dxa"/>
            <w:tcBorders>
              <w:left w:val="single" w:sz="2" w:space="0" w:color="000000"/>
              <w:bottom w:val="single" w:sz="2" w:space="0" w:color="000000"/>
            </w:tcBorders>
          </w:tcPr>
          <w:p w:rsidR="00ED6EF0" w:rsidRPr="00ED6EF0" w:rsidRDefault="00ED6EF0" w:rsidP="00ED6EF0">
            <w:pPr>
              <w:pStyle w:val="Contedodatabela"/>
              <w:jc w:val="center"/>
              <w:rPr>
                <w:sz w:val="22"/>
                <w:szCs w:val="22"/>
              </w:rPr>
            </w:pPr>
            <w:r w:rsidRPr="00ED6EF0">
              <w:rPr>
                <w:sz w:val="22"/>
                <w:szCs w:val="22"/>
              </w:rPr>
              <w:t>1</w:t>
            </w:r>
          </w:p>
        </w:tc>
        <w:tc>
          <w:tcPr>
            <w:tcW w:w="4687" w:type="dxa"/>
            <w:tcBorders>
              <w:left w:val="single" w:sz="2" w:space="0" w:color="000000"/>
              <w:bottom w:val="single" w:sz="2" w:space="0" w:color="000000"/>
            </w:tcBorders>
          </w:tcPr>
          <w:p w:rsidR="00ED6EF0" w:rsidRPr="00ED6EF0" w:rsidRDefault="00ED6EF0" w:rsidP="00ED6EF0">
            <w:pPr>
              <w:pStyle w:val="Contedodatabela"/>
              <w:jc w:val="both"/>
              <w:rPr>
                <w:sz w:val="22"/>
                <w:szCs w:val="22"/>
              </w:rPr>
            </w:pPr>
            <w:r w:rsidRPr="00ED6EF0">
              <w:rPr>
                <w:sz w:val="22"/>
                <w:szCs w:val="22"/>
              </w:rPr>
              <w:t>Os serviços de coleta deverão ser realizados 5 (cinco) vezes por semana em meio turno, independente de feriados, sendo nas segundas, quartas e sextas-feiras deverá ser realizada a coleta do lixo orgânico, e nas terças e quintas feiras a coleta do o lixo seco, conforme termo de Referência e planilha de composição de custos P.O em anexo ao processo. Deverá também ser realizada coleta e lixo seco no interior do Município uma veze por mês conforme roteiro estabelecido pela Prefeitura Municipal.</w:t>
            </w:r>
          </w:p>
        </w:tc>
        <w:tc>
          <w:tcPr>
            <w:tcW w:w="1250" w:type="dxa"/>
            <w:tcBorders>
              <w:left w:val="single" w:sz="2" w:space="0" w:color="000000"/>
              <w:bottom w:val="single" w:sz="2" w:space="0" w:color="000000"/>
            </w:tcBorders>
          </w:tcPr>
          <w:p w:rsidR="00ED6EF0" w:rsidRPr="00ED6EF0" w:rsidRDefault="00ED6EF0" w:rsidP="00ED6EF0">
            <w:pPr>
              <w:pStyle w:val="Contedodatabela"/>
              <w:jc w:val="center"/>
              <w:rPr>
                <w:sz w:val="22"/>
                <w:szCs w:val="22"/>
              </w:rPr>
            </w:pPr>
            <w:r>
              <w:rPr>
                <w:sz w:val="22"/>
                <w:szCs w:val="22"/>
              </w:rPr>
              <w:t>MESES 12</w:t>
            </w:r>
          </w:p>
        </w:tc>
        <w:tc>
          <w:tcPr>
            <w:tcW w:w="1302" w:type="dxa"/>
            <w:tcBorders>
              <w:left w:val="single" w:sz="2" w:space="0" w:color="000000"/>
              <w:bottom w:val="single" w:sz="2" w:space="0" w:color="000000"/>
            </w:tcBorders>
          </w:tcPr>
          <w:p w:rsidR="00ED6EF0" w:rsidRPr="00ED6EF0" w:rsidRDefault="00ED6EF0" w:rsidP="00ED6EF0">
            <w:pPr>
              <w:pStyle w:val="Contedodatabela"/>
              <w:jc w:val="right"/>
              <w:rPr>
                <w:sz w:val="22"/>
                <w:szCs w:val="22"/>
              </w:rPr>
            </w:pPr>
            <w:r>
              <w:rPr>
                <w:sz w:val="22"/>
                <w:szCs w:val="22"/>
              </w:rPr>
              <w:t xml:space="preserve">R$ </w:t>
            </w:r>
            <w:r w:rsidRPr="00ED6EF0">
              <w:rPr>
                <w:sz w:val="22"/>
                <w:szCs w:val="22"/>
              </w:rPr>
              <w:t>44.597,91</w:t>
            </w:r>
          </w:p>
        </w:tc>
        <w:tc>
          <w:tcPr>
            <w:tcW w:w="1417" w:type="dxa"/>
            <w:tcBorders>
              <w:left w:val="single" w:sz="2" w:space="0" w:color="000000"/>
              <w:bottom w:val="single" w:sz="2" w:space="0" w:color="000000"/>
              <w:right w:val="single" w:sz="2" w:space="0" w:color="000000"/>
            </w:tcBorders>
          </w:tcPr>
          <w:p w:rsidR="00ED6EF0" w:rsidRPr="00ED6EF0" w:rsidRDefault="00ED6EF0" w:rsidP="00ED6EF0">
            <w:pPr>
              <w:pStyle w:val="Contedodatabela"/>
              <w:jc w:val="right"/>
              <w:rPr>
                <w:sz w:val="22"/>
                <w:szCs w:val="22"/>
              </w:rPr>
            </w:pPr>
            <w:r>
              <w:rPr>
                <w:sz w:val="22"/>
                <w:szCs w:val="22"/>
              </w:rPr>
              <w:t xml:space="preserve">R$ </w:t>
            </w:r>
            <w:r w:rsidRPr="00ED6EF0">
              <w:rPr>
                <w:sz w:val="22"/>
                <w:szCs w:val="22"/>
              </w:rPr>
              <w:t>535.174,92</w:t>
            </w:r>
          </w:p>
        </w:tc>
      </w:tr>
    </w:tbl>
    <w:p w:rsidR="009E25BA" w:rsidRDefault="009E25BA">
      <w:pPr>
        <w:spacing w:line="276" w:lineRule="auto"/>
        <w:jc w:val="both"/>
        <w:rPr>
          <w:rFonts w:cs="Consolas"/>
          <w:sz w:val="22"/>
          <w:szCs w:val="22"/>
        </w:rPr>
      </w:pPr>
    </w:p>
    <w:p w:rsidR="002F17E7" w:rsidRDefault="002F17E7" w:rsidP="002F17E7">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TERCEIRA – DO PRAZO, FORMA E LOCAL DO FORNECIMENTO</w:t>
      </w:r>
    </w:p>
    <w:p w:rsidR="002F17E7" w:rsidRPr="003F4E0F" w:rsidRDefault="002F17E7" w:rsidP="002F17E7">
      <w:pPr>
        <w:pStyle w:val="Standard"/>
        <w:spacing w:line="276" w:lineRule="auto"/>
        <w:jc w:val="both"/>
      </w:pPr>
      <w:r>
        <w:rPr>
          <w:rFonts w:ascii="Times New Roman" w:hAnsi="Times New Roman" w:cs="Consolas"/>
          <w:sz w:val="22"/>
          <w:szCs w:val="22"/>
        </w:rPr>
        <w:tab/>
      </w:r>
      <w:r w:rsidRPr="003F4E0F">
        <w:rPr>
          <w:rFonts w:ascii="Times New Roman" w:hAnsi="Times New Roman" w:cs="Consolas"/>
          <w:sz w:val="22"/>
          <w:szCs w:val="22"/>
        </w:rPr>
        <w:t xml:space="preserve">O contrato terá </w:t>
      </w:r>
      <w:r>
        <w:rPr>
          <w:rFonts w:ascii="Times New Roman" w:hAnsi="Times New Roman" w:cs="Consolas"/>
          <w:sz w:val="22"/>
          <w:szCs w:val="22"/>
        </w:rPr>
        <w:t>prazo de 05 (cinco) anos renovado anualmente e na renovação será corrigido pelo IPCA. Poderá atendidos os requisitos do artigo 107 da lei 14.133 mediante manifestação formal da autoridade competente a renovação atingir o prazo máximo de dez anos.</w:t>
      </w:r>
    </w:p>
    <w:p w:rsidR="002F17E7" w:rsidRDefault="002F17E7" w:rsidP="002F17E7">
      <w:pPr>
        <w:pStyle w:val="Standard"/>
        <w:spacing w:line="276" w:lineRule="auto"/>
        <w:jc w:val="both"/>
        <w:rPr>
          <w:rFonts w:ascii="Times New Roman" w:hAnsi="Times New Roman" w:cs="Consolas"/>
          <w:sz w:val="22"/>
          <w:szCs w:val="22"/>
        </w:rPr>
      </w:pPr>
    </w:p>
    <w:p w:rsidR="002F17E7" w:rsidRDefault="002F17E7" w:rsidP="002F17E7">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QUARTA– DO PREÇO</w:t>
      </w:r>
    </w:p>
    <w:p w:rsidR="002F17E7" w:rsidRDefault="002F17E7" w:rsidP="002F17E7">
      <w:pPr>
        <w:pStyle w:val="Standard"/>
        <w:spacing w:line="276" w:lineRule="auto"/>
        <w:jc w:val="both"/>
      </w:pPr>
      <w:r>
        <w:rPr>
          <w:rFonts w:ascii="Times New Roman" w:hAnsi="Times New Roman" w:cs="Consolas"/>
          <w:sz w:val="22"/>
          <w:szCs w:val="22"/>
        </w:rPr>
        <w:tab/>
        <w:t xml:space="preserve">O preço a ser pago pelo fornecimento do objeto do presente contrato é de R$ </w:t>
      </w:r>
      <w:proofErr w:type="spellStart"/>
      <w:r>
        <w:rPr>
          <w:rFonts w:ascii="Times New Roman" w:hAnsi="Times New Roman" w:cs="Consolas"/>
          <w:sz w:val="22"/>
          <w:szCs w:val="22"/>
        </w:rPr>
        <w:t>xxx</w:t>
      </w:r>
      <w:proofErr w:type="spellEnd"/>
      <w:r>
        <w:rPr>
          <w:rFonts w:ascii="Times New Roman" w:hAnsi="Times New Roman" w:cs="Consolas"/>
          <w:sz w:val="22"/>
          <w:szCs w:val="22"/>
        </w:rPr>
        <w:t xml:space="preserve"> (</w:t>
      </w:r>
      <w:proofErr w:type="spellStart"/>
      <w:r>
        <w:rPr>
          <w:rFonts w:ascii="Times New Roman" w:hAnsi="Times New Roman" w:cs="Consolas"/>
          <w:sz w:val="22"/>
          <w:szCs w:val="22"/>
        </w:rPr>
        <w:t>rxxx</w:t>
      </w:r>
      <w:proofErr w:type="spellEnd"/>
      <w:r>
        <w:rPr>
          <w:rFonts w:ascii="Times New Roman" w:hAnsi="Times New Roman" w:cs="Consolas"/>
          <w:sz w:val="22"/>
          <w:szCs w:val="22"/>
        </w:rPr>
        <w:t>), conforme a proposta ofertada pela CONTRATADA.</w:t>
      </w:r>
    </w:p>
    <w:p w:rsidR="002F17E7" w:rsidRDefault="002F17E7" w:rsidP="002F17E7">
      <w:pPr>
        <w:pStyle w:val="Standard"/>
        <w:spacing w:line="276" w:lineRule="auto"/>
        <w:jc w:val="both"/>
        <w:rPr>
          <w:rFonts w:ascii="Times New Roman" w:hAnsi="Times New Roman" w:cs="Consolas"/>
          <w:sz w:val="22"/>
          <w:szCs w:val="22"/>
        </w:rPr>
      </w:pPr>
    </w:p>
    <w:p w:rsidR="002F17E7" w:rsidRDefault="002F17E7" w:rsidP="002F17E7">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QUINTA – DO PAGAMENTO</w:t>
      </w:r>
    </w:p>
    <w:p w:rsidR="002F17E7" w:rsidRDefault="002F17E7" w:rsidP="002F17E7">
      <w:pPr>
        <w:pStyle w:val="Standard"/>
        <w:spacing w:line="276" w:lineRule="auto"/>
        <w:jc w:val="both"/>
        <w:rPr>
          <w:rFonts w:ascii="Times New Roman" w:hAnsi="Times New Roman" w:cs="Consolas"/>
          <w:sz w:val="22"/>
          <w:szCs w:val="22"/>
        </w:rPr>
      </w:pPr>
      <w:r>
        <w:rPr>
          <w:rFonts w:ascii="Times New Roman" w:hAnsi="Times New Roman" w:cs="Consolas"/>
          <w:sz w:val="22"/>
          <w:szCs w:val="22"/>
        </w:rPr>
        <w:tab/>
        <w:t xml:space="preserve">O pagamento será efetuado em até 30 dias após a prestação dos serviços, mediante a entrega do objeto e a apresentação de nota fiscal e aprovação da fiscalização da CONTRATANTE. </w:t>
      </w:r>
    </w:p>
    <w:p w:rsidR="002F17E7" w:rsidRDefault="002F17E7" w:rsidP="002F17E7">
      <w:pPr>
        <w:pStyle w:val="Standard"/>
        <w:spacing w:line="276" w:lineRule="auto"/>
        <w:jc w:val="both"/>
        <w:rPr>
          <w:rFonts w:ascii="Times New Roman" w:hAnsi="Times New Roman" w:cs="Consolas"/>
          <w:sz w:val="22"/>
          <w:szCs w:val="22"/>
        </w:rPr>
      </w:pPr>
    </w:p>
    <w:p w:rsidR="002F17E7" w:rsidRDefault="002F17E7" w:rsidP="002F17E7">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SEXTA – DO RECURSO FINANCEIRO</w:t>
      </w:r>
    </w:p>
    <w:p w:rsidR="002F17E7" w:rsidRDefault="002F17E7" w:rsidP="002F17E7">
      <w:pPr>
        <w:pStyle w:val="Standard"/>
        <w:spacing w:line="276" w:lineRule="auto"/>
        <w:jc w:val="both"/>
        <w:rPr>
          <w:rFonts w:ascii="Times New Roman" w:hAnsi="Times New Roman" w:cs="Consolas"/>
          <w:sz w:val="22"/>
          <w:szCs w:val="22"/>
        </w:rPr>
      </w:pPr>
      <w:r>
        <w:rPr>
          <w:rFonts w:ascii="Times New Roman" w:hAnsi="Times New Roman" w:cs="Consolas"/>
          <w:sz w:val="22"/>
          <w:szCs w:val="22"/>
        </w:rPr>
        <w:tab/>
        <w:t>As despesas do presente contrato correrão à conta das dotações orçamentárias constantes no procedimento licitatório realizado.</w:t>
      </w:r>
    </w:p>
    <w:tbl>
      <w:tblPr>
        <w:tblW w:w="9637" w:type="dxa"/>
        <w:tblInd w:w="55" w:type="dxa"/>
        <w:tblCellMar>
          <w:top w:w="55" w:type="dxa"/>
          <w:left w:w="55" w:type="dxa"/>
          <w:bottom w:w="55" w:type="dxa"/>
          <w:right w:w="55" w:type="dxa"/>
        </w:tblCellMar>
        <w:tblLook w:val="04A0" w:firstRow="1" w:lastRow="0" w:firstColumn="1" w:lastColumn="0" w:noHBand="0" w:noVBand="1"/>
      </w:tblPr>
      <w:tblGrid>
        <w:gridCol w:w="3212"/>
        <w:gridCol w:w="3212"/>
        <w:gridCol w:w="3213"/>
      </w:tblGrid>
      <w:tr w:rsidR="002F17E7" w:rsidTr="00047945">
        <w:tc>
          <w:tcPr>
            <w:tcW w:w="3212" w:type="dxa"/>
            <w:tcBorders>
              <w:top w:val="single" w:sz="2" w:space="0" w:color="000000"/>
              <w:left w:val="single" w:sz="2" w:space="0" w:color="000000"/>
              <w:bottom w:val="single" w:sz="2" w:space="0" w:color="000000"/>
            </w:tcBorders>
          </w:tcPr>
          <w:p w:rsidR="002F17E7" w:rsidRDefault="002F17E7" w:rsidP="00047945">
            <w:pPr>
              <w:pStyle w:val="Contedodatabela"/>
              <w:spacing w:line="276" w:lineRule="auto"/>
              <w:jc w:val="center"/>
              <w:rPr>
                <w:b/>
                <w:bCs/>
                <w:sz w:val="22"/>
                <w:szCs w:val="22"/>
              </w:rPr>
            </w:pPr>
            <w:r>
              <w:rPr>
                <w:b/>
                <w:bCs/>
                <w:sz w:val="22"/>
                <w:szCs w:val="22"/>
              </w:rPr>
              <w:t>Dotação</w:t>
            </w:r>
          </w:p>
        </w:tc>
        <w:tc>
          <w:tcPr>
            <w:tcW w:w="3212" w:type="dxa"/>
            <w:tcBorders>
              <w:top w:val="single" w:sz="2" w:space="0" w:color="000000"/>
              <w:left w:val="single" w:sz="2" w:space="0" w:color="000000"/>
              <w:bottom w:val="single" w:sz="2" w:space="0" w:color="000000"/>
            </w:tcBorders>
          </w:tcPr>
          <w:p w:rsidR="002F17E7" w:rsidRDefault="002F17E7" w:rsidP="00047945">
            <w:pPr>
              <w:pStyle w:val="Contedodatabela"/>
              <w:spacing w:line="276" w:lineRule="auto"/>
              <w:jc w:val="center"/>
              <w:rPr>
                <w:b/>
                <w:bCs/>
                <w:sz w:val="22"/>
                <w:szCs w:val="22"/>
              </w:rPr>
            </w:pPr>
            <w:r>
              <w:rPr>
                <w:b/>
                <w:bCs/>
                <w:sz w:val="22"/>
                <w:szCs w:val="22"/>
              </w:rPr>
              <w:t>Elemento</w:t>
            </w:r>
          </w:p>
        </w:tc>
        <w:tc>
          <w:tcPr>
            <w:tcW w:w="3213" w:type="dxa"/>
            <w:tcBorders>
              <w:top w:val="single" w:sz="2" w:space="0" w:color="000000"/>
              <w:left w:val="single" w:sz="2" w:space="0" w:color="000000"/>
              <w:bottom w:val="single" w:sz="2" w:space="0" w:color="000000"/>
              <w:right w:val="single" w:sz="2" w:space="0" w:color="000000"/>
            </w:tcBorders>
          </w:tcPr>
          <w:p w:rsidR="002F17E7" w:rsidRDefault="002F17E7" w:rsidP="00047945">
            <w:pPr>
              <w:pStyle w:val="Contedodatabela"/>
              <w:spacing w:line="276" w:lineRule="auto"/>
              <w:jc w:val="center"/>
              <w:rPr>
                <w:b/>
                <w:bCs/>
                <w:sz w:val="22"/>
                <w:szCs w:val="22"/>
              </w:rPr>
            </w:pPr>
            <w:r>
              <w:rPr>
                <w:b/>
                <w:bCs/>
                <w:sz w:val="22"/>
                <w:szCs w:val="22"/>
              </w:rPr>
              <w:t>Recurso Vinculado</w:t>
            </w:r>
          </w:p>
        </w:tc>
      </w:tr>
      <w:tr w:rsidR="002F17E7" w:rsidTr="00047945">
        <w:tc>
          <w:tcPr>
            <w:tcW w:w="3212" w:type="dxa"/>
            <w:tcBorders>
              <w:left w:val="single" w:sz="2" w:space="0" w:color="000000"/>
              <w:bottom w:val="single" w:sz="2" w:space="0" w:color="000000"/>
            </w:tcBorders>
          </w:tcPr>
          <w:p w:rsidR="002F17E7" w:rsidRDefault="002F17E7" w:rsidP="00047945">
            <w:pPr>
              <w:pStyle w:val="Contedodatabela"/>
              <w:spacing w:line="276" w:lineRule="auto"/>
              <w:jc w:val="both"/>
              <w:rPr>
                <w:sz w:val="22"/>
                <w:szCs w:val="22"/>
              </w:rPr>
            </w:pPr>
            <w:r>
              <w:rPr>
                <w:sz w:val="22"/>
                <w:szCs w:val="22"/>
              </w:rPr>
              <w:t>972</w:t>
            </w:r>
          </w:p>
        </w:tc>
        <w:tc>
          <w:tcPr>
            <w:tcW w:w="3212" w:type="dxa"/>
            <w:tcBorders>
              <w:left w:val="single" w:sz="2" w:space="0" w:color="000000"/>
              <w:bottom w:val="single" w:sz="2" w:space="0" w:color="000000"/>
            </w:tcBorders>
          </w:tcPr>
          <w:p w:rsidR="002F17E7" w:rsidRDefault="002F17E7" w:rsidP="00047945">
            <w:pPr>
              <w:pStyle w:val="Contedodatabela"/>
              <w:spacing w:line="276" w:lineRule="auto"/>
              <w:jc w:val="both"/>
              <w:rPr>
                <w:sz w:val="22"/>
                <w:szCs w:val="22"/>
              </w:rPr>
            </w:pPr>
            <w:r>
              <w:rPr>
                <w:sz w:val="22"/>
                <w:szCs w:val="22"/>
              </w:rPr>
              <w:t>339039780000</w:t>
            </w:r>
          </w:p>
        </w:tc>
        <w:tc>
          <w:tcPr>
            <w:tcW w:w="3213" w:type="dxa"/>
            <w:tcBorders>
              <w:left w:val="single" w:sz="2" w:space="0" w:color="000000"/>
              <w:bottom w:val="single" w:sz="2" w:space="0" w:color="000000"/>
              <w:right w:val="single" w:sz="2" w:space="0" w:color="000000"/>
            </w:tcBorders>
          </w:tcPr>
          <w:p w:rsidR="002F17E7" w:rsidRDefault="002F17E7" w:rsidP="00047945">
            <w:pPr>
              <w:pStyle w:val="Contedodatabela"/>
              <w:spacing w:line="276" w:lineRule="auto"/>
              <w:jc w:val="both"/>
              <w:rPr>
                <w:sz w:val="22"/>
                <w:szCs w:val="22"/>
              </w:rPr>
            </w:pPr>
            <w:r>
              <w:rPr>
                <w:sz w:val="22"/>
                <w:szCs w:val="22"/>
              </w:rPr>
              <w:t>1500</w:t>
            </w:r>
          </w:p>
        </w:tc>
      </w:tr>
    </w:tbl>
    <w:p w:rsidR="002F17E7" w:rsidRDefault="002F17E7" w:rsidP="002F17E7">
      <w:pPr>
        <w:pStyle w:val="Standard"/>
        <w:spacing w:line="276" w:lineRule="auto"/>
        <w:jc w:val="both"/>
        <w:rPr>
          <w:rFonts w:ascii="Times New Roman" w:hAnsi="Times New Roman" w:cs="Consolas"/>
          <w:sz w:val="22"/>
          <w:szCs w:val="22"/>
        </w:rPr>
      </w:pPr>
    </w:p>
    <w:p w:rsidR="002F17E7" w:rsidRDefault="002F17E7" w:rsidP="002F17E7">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SÉTIMA – DA GESTÃO DO CONTRATO</w:t>
      </w:r>
    </w:p>
    <w:p w:rsidR="002F17E7" w:rsidRDefault="002F17E7" w:rsidP="002F17E7">
      <w:pPr>
        <w:pStyle w:val="Standard"/>
        <w:spacing w:line="276" w:lineRule="auto"/>
        <w:jc w:val="both"/>
      </w:pPr>
      <w:r>
        <w:rPr>
          <w:rFonts w:ascii="Times New Roman" w:hAnsi="Times New Roman" w:cs="Consolas"/>
          <w:sz w:val="22"/>
          <w:szCs w:val="22"/>
        </w:rPr>
        <w:tab/>
        <w:t xml:space="preserve">A execução do contrato deverá ser acompanhada e fiscalizada por </w:t>
      </w:r>
      <w:proofErr w:type="spellStart"/>
      <w:r>
        <w:rPr>
          <w:rFonts w:cstheme="minorHAnsi"/>
          <w:sz w:val="23"/>
          <w:szCs w:val="23"/>
        </w:rPr>
        <w:t>Marciabela</w:t>
      </w:r>
      <w:proofErr w:type="spellEnd"/>
      <w:r>
        <w:rPr>
          <w:rFonts w:cstheme="minorHAnsi"/>
          <w:sz w:val="23"/>
          <w:szCs w:val="23"/>
        </w:rPr>
        <w:t xml:space="preserve"> Fernandes Correa</w:t>
      </w:r>
      <w:r>
        <w:rPr>
          <w:rFonts w:ascii="Times New Roman" w:hAnsi="Times New Roman" w:cs="Consolas"/>
          <w:sz w:val="22"/>
          <w:szCs w:val="22"/>
        </w:rPr>
        <w:t xml:space="preserve"> ou por seu respectivo substituto.</w:t>
      </w:r>
    </w:p>
    <w:p w:rsidR="002F17E7" w:rsidRDefault="002F17E7" w:rsidP="002F17E7">
      <w:pPr>
        <w:pStyle w:val="Standard"/>
        <w:spacing w:line="276" w:lineRule="auto"/>
        <w:jc w:val="both"/>
        <w:rPr>
          <w:rFonts w:ascii="Times New Roman" w:hAnsi="Times New Roman" w:cs="Consolas"/>
          <w:sz w:val="22"/>
          <w:szCs w:val="22"/>
        </w:rPr>
      </w:pPr>
    </w:p>
    <w:p w:rsidR="002F17E7" w:rsidRDefault="002F17E7" w:rsidP="002F17E7">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OITAVA – DAS PENALIDADES</w:t>
      </w:r>
    </w:p>
    <w:p w:rsidR="002F17E7" w:rsidRDefault="002F17E7" w:rsidP="002F17E7">
      <w:pPr>
        <w:pStyle w:val="Standard"/>
        <w:spacing w:line="276" w:lineRule="auto"/>
        <w:jc w:val="both"/>
        <w:rPr>
          <w:rFonts w:ascii="Times New Roman" w:hAnsi="Times New Roman" w:cs="Consolas"/>
          <w:sz w:val="22"/>
          <w:szCs w:val="22"/>
        </w:rPr>
      </w:pPr>
      <w:r>
        <w:rPr>
          <w:rFonts w:ascii="Times New Roman" w:hAnsi="Times New Roman" w:cs="Consolas"/>
          <w:sz w:val="22"/>
          <w:szCs w:val="22"/>
        </w:rPr>
        <w:tab/>
        <w:t>A CONTRATADA estará sujeita às seguintes penalidades:</w:t>
      </w:r>
    </w:p>
    <w:p w:rsidR="002F17E7" w:rsidRDefault="002F17E7" w:rsidP="002F17E7">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advertência;</w:t>
      </w:r>
    </w:p>
    <w:p w:rsidR="002F17E7" w:rsidRDefault="002F17E7" w:rsidP="002F17E7">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multa de no mínimo 0,5% (cinco décimos por cento) e máximo de 30% (trinta por cento) do valor do objeto licitado ou contratado;</w:t>
      </w:r>
    </w:p>
    <w:p w:rsidR="002F17E7" w:rsidRDefault="002F17E7" w:rsidP="002F17E7">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impedimento de licitar e contratar, no âmbito da Administração Pública direta e indireta do órgão licitante, pelo prazo máximo de 3 (três) anos.</w:t>
      </w:r>
    </w:p>
    <w:p w:rsidR="002F17E7" w:rsidRDefault="002F17E7" w:rsidP="002F17E7">
      <w:pPr>
        <w:pStyle w:val="Standard"/>
        <w:spacing w:line="276" w:lineRule="auto"/>
        <w:jc w:val="both"/>
        <w:rPr>
          <w:rFonts w:ascii="Times New Roman" w:hAnsi="Times New Roman" w:cs="Consolas"/>
          <w:sz w:val="22"/>
          <w:szCs w:val="22"/>
        </w:rPr>
      </w:pPr>
      <w:r>
        <w:rPr>
          <w:rFonts w:ascii="Times New Roman" w:hAnsi="Times New Roman" w:cs="Consolas"/>
          <w:sz w:val="22"/>
          <w:szCs w:val="22"/>
        </w:rPr>
        <w:t>d) declaração de inidoneidade para licitar ou contratar no âmbito da Administração Pública direta e indireta de todos os entes federativos, pelo prazo mínimo de 3 (três) anos e máximo de 6 (seis) anos.</w:t>
      </w:r>
    </w:p>
    <w:p w:rsidR="002F17E7" w:rsidRDefault="002F17E7" w:rsidP="002F17E7">
      <w:pPr>
        <w:pStyle w:val="Standard"/>
        <w:spacing w:line="276" w:lineRule="auto"/>
        <w:jc w:val="both"/>
        <w:rPr>
          <w:rFonts w:ascii="Times New Roman" w:hAnsi="Times New Roman" w:cs="Consolas"/>
          <w:sz w:val="22"/>
          <w:szCs w:val="22"/>
        </w:rPr>
      </w:pPr>
    </w:p>
    <w:p w:rsidR="002F17E7" w:rsidRDefault="002F17E7" w:rsidP="002F17E7">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 xml:space="preserve">CLÁUSULA NONA – DA EXTINÇÃO </w:t>
      </w:r>
    </w:p>
    <w:p w:rsidR="002F17E7" w:rsidRDefault="002F17E7" w:rsidP="002F17E7">
      <w:pPr>
        <w:pStyle w:val="Standard"/>
        <w:spacing w:line="276" w:lineRule="auto"/>
        <w:jc w:val="both"/>
        <w:rPr>
          <w:rFonts w:ascii="Times New Roman" w:hAnsi="Times New Roman" w:cs="Consolas"/>
          <w:sz w:val="22"/>
          <w:szCs w:val="22"/>
        </w:rPr>
      </w:pPr>
      <w:r>
        <w:rPr>
          <w:rFonts w:ascii="Times New Roman" w:hAnsi="Times New Roman" w:cs="Consolas"/>
          <w:sz w:val="22"/>
          <w:szCs w:val="22"/>
        </w:rPr>
        <w:tab/>
        <w:t xml:space="preserve">As hipóteses que constituem motivo para extinção contratual estão elencadas no art. 137 da Lei nº 14.133/2021, que poderão se dar, após assegurados o contraditório e a ampla defesa à CONTRATADA. </w:t>
      </w:r>
    </w:p>
    <w:p w:rsidR="002F17E7" w:rsidRDefault="002F17E7" w:rsidP="002F17E7">
      <w:pPr>
        <w:pStyle w:val="Standard"/>
        <w:spacing w:line="276" w:lineRule="auto"/>
        <w:jc w:val="both"/>
        <w:rPr>
          <w:rFonts w:ascii="Times New Roman" w:hAnsi="Times New Roman" w:cs="Consolas"/>
          <w:sz w:val="22"/>
          <w:szCs w:val="22"/>
        </w:rPr>
      </w:pPr>
    </w:p>
    <w:p w:rsidR="002F17E7" w:rsidRDefault="002F17E7" w:rsidP="002F17E7">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DÉCIMA – DO FORO</w:t>
      </w:r>
    </w:p>
    <w:p w:rsidR="002F17E7" w:rsidRPr="002F17E7" w:rsidRDefault="002F17E7" w:rsidP="002F17E7">
      <w:pPr>
        <w:pStyle w:val="Standard"/>
        <w:spacing w:line="276" w:lineRule="auto"/>
        <w:jc w:val="both"/>
      </w:pPr>
      <w:r>
        <w:rPr>
          <w:rFonts w:ascii="Times New Roman" w:hAnsi="Times New Roman" w:cs="Consolas"/>
          <w:sz w:val="22"/>
          <w:szCs w:val="22"/>
        </w:rPr>
        <w:tab/>
        <w:t>As partes elegem o foro da Comarca de Gaurama para dirimir quaisquer questões relacionadas ao presente contrato. E, por estarem justos e contratados, firmam o presente instrumento em 02 (duas) vias de igual teor e forma.</w:t>
      </w:r>
    </w:p>
    <w:p w:rsidR="002F17E7" w:rsidRPr="002F17E7" w:rsidRDefault="002F17E7" w:rsidP="002F17E7">
      <w:pPr>
        <w:pStyle w:val="Standard"/>
        <w:spacing w:line="276" w:lineRule="auto"/>
        <w:jc w:val="center"/>
      </w:pPr>
      <w:r>
        <w:rPr>
          <w:rFonts w:ascii="Times New Roman" w:hAnsi="Times New Roman" w:cs="Consolas"/>
          <w:sz w:val="22"/>
          <w:szCs w:val="22"/>
        </w:rPr>
        <w:t xml:space="preserve">Viadutos – RS, </w:t>
      </w:r>
      <w:proofErr w:type="spellStart"/>
      <w:r>
        <w:rPr>
          <w:rFonts w:ascii="Times New Roman" w:hAnsi="Times New Roman" w:cs="Consolas"/>
          <w:sz w:val="22"/>
          <w:szCs w:val="22"/>
        </w:rPr>
        <w:t>xx</w:t>
      </w:r>
      <w:proofErr w:type="spellEnd"/>
      <w:r>
        <w:rPr>
          <w:rFonts w:ascii="Times New Roman" w:hAnsi="Times New Roman" w:cs="Consolas"/>
          <w:sz w:val="22"/>
          <w:szCs w:val="22"/>
        </w:rPr>
        <w:t xml:space="preserve"> de </w:t>
      </w:r>
      <w:proofErr w:type="spellStart"/>
      <w:r>
        <w:rPr>
          <w:rFonts w:ascii="Times New Roman" w:hAnsi="Times New Roman" w:cs="Consolas"/>
          <w:sz w:val="22"/>
          <w:szCs w:val="22"/>
        </w:rPr>
        <w:t>xxx</w:t>
      </w:r>
      <w:proofErr w:type="spellEnd"/>
      <w:r>
        <w:rPr>
          <w:rFonts w:ascii="Times New Roman" w:hAnsi="Times New Roman" w:cs="Consolas"/>
          <w:sz w:val="22"/>
          <w:szCs w:val="22"/>
        </w:rPr>
        <w:t xml:space="preserve"> de 2024</w:t>
      </w:r>
    </w:p>
    <w:p w:rsidR="002F17E7" w:rsidRPr="009F265F" w:rsidRDefault="002F17E7" w:rsidP="002F17E7">
      <w:pPr>
        <w:rPr>
          <w:rFonts w:cstheme="minorHAnsi"/>
          <w:sz w:val="23"/>
          <w:szCs w:val="23"/>
        </w:rPr>
      </w:pPr>
      <w:r>
        <w:rPr>
          <w:rFonts w:cstheme="minorHAnsi"/>
          <w:sz w:val="23"/>
          <w:szCs w:val="23"/>
        </w:rPr>
        <w:t>__________</w:t>
      </w:r>
      <w:r w:rsidRPr="009F265F">
        <w:rPr>
          <w:rFonts w:cstheme="minorHAnsi"/>
          <w:sz w:val="23"/>
          <w:szCs w:val="23"/>
        </w:rPr>
        <w:t>_______________</w:t>
      </w:r>
      <w:r w:rsidRPr="009F265F">
        <w:rPr>
          <w:rFonts w:cstheme="minorHAnsi"/>
          <w:sz w:val="23"/>
          <w:szCs w:val="23"/>
        </w:rPr>
        <w:tab/>
      </w:r>
      <w:r w:rsidRPr="009F265F">
        <w:rPr>
          <w:rFonts w:cstheme="minorHAnsi"/>
          <w:sz w:val="23"/>
          <w:szCs w:val="23"/>
        </w:rPr>
        <w:tab/>
        <w:t xml:space="preserve">              ___________________________</w:t>
      </w:r>
    </w:p>
    <w:p w:rsidR="002F17E7" w:rsidRPr="009F265F" w:rsidRDefault="002F17E7" w:rsidP="002F17E7">
      <w:pPr>
        <w:rPr>
          <w:rFonts w:cstheme="minorHAnsi"/>
          <w:sz w:val="23"/>
          <w:szCs w:val="23"/>
        </w:rPr>
      </w:pPr>
      <w:r w:rsidRPr="009F265F">
        <w:rPr>
          <w:rFonts w:cstheme="minorHAnsi"/>
          <w:sz w:val="23"/>
          <w:szCs w:val="23"/>
        </w:rPr>
        <w:t>Claiton dos Santos Brum</w:t>
      </w:r>
      <w:r w:rsidRPr="009F265F">
        <w:rPr>
          <w:rFonts w:cstheme="minorHAnsi"/>
          <w:sz w:val="23"/>
          <w:szCs w:val="23"/>
        </w:rPr>
        <w:tab/>
      </w:r>
      <w:r w:rsidRPr="009F265F">
        <w:rPr>
          <w:rFonts w:cstheme="minorHAnsi"/>
          <w:sz w:val="23"/>
          <w:szCs w:val="23"/>
        </w:rPr>
        <w:tab/>
      </w:r>
      <w:r w:rsidRPr="009F265F">
        <w:rPr>
          <w:rFonts w:cstheme="minorHAnsi"/>
          <w:sz w:val="23"/>
          <w:szCs w:val="23"/>
        </w:rPr>
        <w:tab/>
        <w:t xml:space="preserve">                    </w:t>
      </w:r>
      <w:r>
        <w:rPr>
          <w:rFonts w:cstheme="minorHAnsi"/>
          <w:sz w:val="23"/>
          <w:szCs w:val="23"/>
        </w:rPr>
        <w:t xml:space="preserve">          Contratada</w:t>
      </w:r>
    </w:p>
    <w:p w:rsidR="002F17E7" w:rsidRPr="009F265F" w:rsidRDefault="002F17E7" w:rsidP="002F17E7">
      <w:pPr>
        <w:rPr>
          <w:rFonts w:cstheme="minorHAnsi"/>
          <w:sz w:val="23"/>
          <w:szCs w:val="23"/>
        </w:rPr>
      </w:pPr>
      <w:r w:rsidRPr="009F265F">
        <w:rPr>
          <w:rFonts w:cstheme="minorHAnsi"/>
          <w:sz w:val="23"/>
          <w:szCs w:val="23"/>
        </w:rPr>
        <w:t>Prefeito Municipal</w:t>
      </w:r>
      <w:r w:rsidRPr="009F265F">
        <w:rPr>
          <w:rFonts w:cstheme="minorHAnsi"/>
          <w:sz w:val="23"/>
          <w:szCs w:val="23"/>
        </w:rPr>
        <w:tab/>
      </w:r>
      <w:r w:rsidRPr="009F265F">
        <w:rPr>
          <w:rFonts w:cstheme="minorHAnsi"/>
          <w:sz w:val="23"/>
          <w:szCs w:val="23"/>
        </w:rPr>
        <w:tab/>
        <w:t xml:space="preserve">                                   </w:t>
      </w:r>
    </w:p>
    <w:p w:rsidR="002F17E7" w:rsidRPr="009F265F" w:rsidRDefault="002F17E7" w:rsidP="002F17E7">
      <w:pPr>
        <w:rPr>
          <w:rFonts w:cstheme="minorHAnsi"/>
          <w:sz w:val="23"/>
          <w:szCs w:val="23"/>
        </w:rPr>
      </w:pPr>
      <w:r>
        <w:rPr>
          <w:rFonts w:cstheme="minorHAnsi"/>
          <w:sz w:val="23"/>
          <w:szCs w:val="23"/>
        </w:rPr>
        <w:t>Contratante</w:t>
      </w:r>
      <w:r w:rsidRPr="009F265F">
        <w:rPr>
          <w:rFonts w:cstheme="minorHAnsi"/>
          <w:sz w:val="23"/>
          <w:szCs w:val="23"/>
        </w:rPr>
        <w:t xml:space="preserve">                                                                                       </w:t>
      </w:r>
      <w:r w:rsidRPr="009F265F">
        <w:rPr>
          <w:rFonts w:cstheme="minorHAnsi"/>
          <w:sz w:val="23"/>
          <w:szCs w:val="23"/>
        </w:rPr>
        <w:tab/>
      </w:r>
      <w:r w:rsidRPr="009F265F">
        <w:rPr>
          <w:rFonts w:cstheme="minorHAnsi"/>
          <w:sz w:val="23"/>
          <w:szCs w:val="23"/>
        </w:rPr>
        <w:tab/>
      </w:r>
      <w:r w:rsidRPr="009F265F">
        <w:rPr>
          <w:rFonts w:cstheme="minorHAnsi"/>
          <w:sz w:val="23"/>
          <w:szCs w:val="23"/>
        </w:rPr>
        <w:tab/>
      </w:r>
      <w:r w:rsidRPr="009F265F">
        <w:rPr>
          <w:rFonts w:cstheme="minorHAnsi"/>
          <w:sz w:val="23"/>
          <w:szCs w:val="23"/>
        </w:rPr>
        <w:tab/>
      </w:r>
      <w:r w:rsidRPr="009F265F">
        <w:rPr>
          <w:rFonts w:cstheme="minorHAnsi"/>
          <w:sz w:val="23"/>
          <w:szCs w:val="23"/>
        </w:rPr>
        <w:tab/>
        <w:t xml:space="preserve">                              </w:t>
      </w:r>
    </w:p>
    <w:p w:rsidR="002F17E7" w:rsidRPr="009F265F" w:rsidRDefault="002F17E7" w:rsidP="002F17E7">
      <w:pPr>
        <w:rPr>
          <w:rFonts w:cstheme="minorHAnsi"/>
          <w:sz w:val="23"/>
          <w:szCs w:val="23"/>
        </w:rPr>
      </w:pPr>
      <w:r w:rsidRPr="009F265F">
        <w:rPr>
          <w:rFonts w:cstheme="minorHAnsi"/>
          <w:sz w:val="23"/>
          <w:szCs w:val="23"/>
        </w:rPr>
        <w:t>__________________________</w:t>
      </w:r>
      <w:r>
        <w:rPr>
          <w:rFonts w:cstheme="minorHAnsi"/>
          <w:sz w:val="23"/>
          <w:szCs w:val="23"/>
        </w:rPr>
        <w:t xml:space="preserve">                                   </w:t>
      </w:r>
      <w:r w:rsidRPr="009F265F">
        <w:rPr>
          <w:rFonts w:cstheme="minorHAnsi"/>
          <w:sz w:val="23"/>
          <w:szCs w:val="23"/>
        </w:rPr>
        <w:t>__________________________</w:t>
      </w:r>
      <w:r w:rsidRPr="009F265F">
        <w:rPr>
          <w:rFonts w:cstheme="minorHAnsi"/>
          <w:sz w:val="23"/>
          <w:szCs w:val="23"/>
        </w:rPr>
        <w:tab/>
      </w:r>
    </w:p>
    <w:p w:rsidR="002F17E7" w:rsidRPr="009F265F" w:rsidRDefault="002F17E7" w:rsidP="002F17E7">
      <w:pPr>
        <w:rPr>
          <w:rFonts w:cstheme="minorHAnsi"/>
          <w:sz w:val="23"/>
          <w:szCs w:val="23"/>
        </w:rPr>
      </w:pPr>
      <w:r w:rsidRPr="009F265F">
        <w:rPr>
          <w:rFonts w:cstheme="minorHAnsi"/>
          <w:sz w:val="23"/>
          <w:szCs w:val="23"/>
        </w:rPr>
        <w:t xml:space="preserve">José </w:t>
      </w:r>
      <w:proofErr w:type="spellStart"/>
      <w:r w:rsidRPr="009F265F">
        <w:rPr>
          <w:rFonts w:cstheme="minorHAnsi"/>
          <w:sz w:val="23"/>
          <w:szCs w:val="23"/>
        </w:rPr>
        <w:t>Peracchi</w:t>
      </w:r>
      <w:proofErr w:type="spellEnd"/>
      <w:r>
        <w:rPr>
          <w:rFonts w:cstheme="minorHAnsi"/>
          <w:sz w:val="23"/>
          <w:szCs w:val="23"/>
        </w:rPr>
        <w:t xml:space="preserve">                                                                    </w:t>
      </w:r>
      <w:proofErr w:type="spellStart"/>
      <w:r>
        <w:rPr>
          <w:rFonts w:cstheme="minorHAnsi"/>
          <w:sz w:val="23"/>
          <w:szCs w:val="23"/>
        </w:rPr>
        <w:t>Marciabela</w:t>
      </w:r>
      <w:proofErr w:type="spellEnd"/>
      <w:r>
        <w:rPr>
          <w:rFonts w:cstheme="minorHAnsi"/>
          <w:sz w:val="23"/>
          <w:szCs w:val="23"/>
        </w:rPr>
        <w:t xml:space="preserve"> Fernandes Correa</w:t>
      </w:r>
    </w:p>
    <w:p w:rsidR="002F17E7" w:rsidRPr="009F265F" w:rsidRDefault="002F17E7" w:rsidP="002F17E7">
      <w:pPr>
        <w:rPr>
          <w:rFonts w:cstheme="minorHAnsi"/>
          <w:sz w:val="23"/>
          <w:szCs w:val="23"/>
        </w:rPr>
      </w:pPr>
      <w:r w:rsidRPr="009F265F">
        <w:rPr>
          <w:rFonts w:cstheme="minorHAnsi"/>
          <w:sz w:val="23"/>
          <w:szCs w:val="23"/>
        </w:rPr>
        <w:t>Secretário Municipal de Saúde Interino</w:t>
      </w:r>
      <w:r>
        <w:rPr>
          <w:rFonts w:cstheme="minorHAnsi"/>
          <w:sz w:val="23"/>
          <w:szCs w:val="23"/>
        </w:rPr>
        <w:t xml:space="preserve">                                    Fiscal do Contrato</w:t>
      </w:r>
    </w:p>
    <w:p w:rsidR="002F17E7" w:rsidRDefault="002F17E7" w:rsidP="002F17E7">
      <w:pPr>
        <w:rPr>
          <w:rFonts w:cstheme="minorHAnsi"/>
          <w:sz w:val="23"/>
          <w:szCs w:val="23"/>
        </w:rPr>
      </w:pPr>
      <w:r w:rsidRPr="009F265F">
        <w:rPr>
          <w:rFonts w:cstheme="minorHAnsi"/>
          <w:sz w:val="23"/>
          <w:szCs w:val="23"/>
        </w:rPr>
        <w:t>Gestor do Contrato</w:t>
      </w:r>
    </w:p>
    <w:p w:rsidR="002F17E7" w:rsidRDefault="002F17E7" w:rsidP="002F17E7">
      <w:pPr>
        <w:jc w:val="center"/>
        <w:rPr>
          <w:rFonts w:cstheme="minorHAnsi"/>
          <w:sz w:val="23"/>
          <w:szCs w:val="23"/>
        </w:rPr>
      </w:pPr>
      <w:r>
        <w:rPr>
          <w:rFonts w:cstheme="minorHAnsi"/>
          <w:sz w:val="23"/>
          <w:szCs w:val="23"/>
        </w:rPr>
        <w:t>ANEXO</w:t>
      </w:r>
    </w:p>
    <w:tbl>
      <w:tblPr>
        <w:tblW w:w="5000" w:type="pct"/>
        <w:tblCellMar>
          <w:left w:w="70" w:type="dxa"/>
          <w:right w:w="70" w:type="dxa"/>
        </w:tblCellMar>
        <w:tblLook w:val="04A0" w:firstRow="1" w:lastRow="0" w:firstColumn="1" w:lastColumn="0" w:noHBand="0" w:noVBand="1"/>
      </w:tblPr>
      <w:tblGrid>
        <w:gridCol w:w="3753"/>
        <w:gridCol w:w="1617"/>
        <w:gridCol w:w="1982"/>
        <w:gridCol w:w="864"/>
        <w:gridCol w:w="893"/>
        <w:gridCol w:w="777"/>
      </w:tblGrid>
      <w:tr w:rsidR="00072954" w:rsidRPr="00072954" w:rsidTr="00072954">
        <w:trPr>
          <w:trHeight w:val="143"/>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sz w:val="24"/>
                <w:szCs w:val="24"/>
                <w:lang w:eastAsia="pt-BR"/>
              </w:rPr>
            </w:pPr>
            <w:bookmarkStart w:id="1" w:name="RANGE!A4:F814"/>
            <w:bookmarkStart w:id="2" w:name="RANGE!A4:F777"/>
            <w:bookmarkEnd w:id="1"/>
            <w:bookmarkEnd w:id="2"/>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78"/>
        </w:trPr>
        <w:tc>
          <w:tcPr>
            <w:tcW w:w="5000" w:type="pct"/>
            <w:gridSpan w:val="6"/>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22"/>
                <w:szCs w:val="22"/>
                <w:lang w:eastAsia="pt-BR"/>
              </w:rPr>
            </w:pPr>
            <w:r w:rsidRPr="00072954">
              <w:rPr>
                <w:rFonts w:ascii="Arial" w:hAnsi="Arial" w:cs="Arial"/>
                <w:b/>
                <w:bCs/>
                <w:sz w:val="22"/>
                <w:szCs w:val="22"/>
                <w:lang w:eastAsia="pt-BR"/>
              </w:rPr>
              <w:t>Coleta, Transporte e Destinação Final Resíduos Domiciliares</w:t>
            </w:r>
          </w:p>
        </w:tc>
      </w:tr>
      <w:tr w:rsidR="00072954" w:rsidRPr="00072954" w:rsidTr="00072954">
        <w:trPr>
          <w:trHeight w:val="360"/>
        </w:trPr>
        <w:tc>
          <w:tcPr>
            <w:tcW w:w="5000" w:type="pct"/>
            <w:gridSpan w:val="6"/>
            <w:tcBorders>
              <w:top w:val="nil"/>
              <w:left w:val="nil"/>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22"/>
                <w:szCs w:val="22"/>
                <w:lang w:eastAsia="pt-BR"/>
              </w:rPr>
            </w:pPr>
            <w:r w:rsidRPr="00072954">
              <w:rPr>
                <w:rFonts w:ascii="Arial" w:hAnsi="Arial" w:cs="Arial"/>
                <w:b/>
                <w:bCs/>
                <w:sz w:val="22"/>
                <w:szCs w:val="22"/>
                <w:lang w:eastAsia="pt-BR"/>
              </w:rPr>
              <w:t>Planilha de Composição de Custos (P.O)</w:t>
            </w:r>
          </w:p>
        </w:tc>
      </w:tr>
      <w:tr w:rsidR="00072954" w:rsidRPr="00072954" w:rsidTr="00072954">
        <w:trPr>
          <w:trHeight w:val="218"/>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22"/>
                <w:szCs w:val="22"/>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31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sz w:val="24"/>
                <w:szCs w:val="24"/>
                <w:lang w:eastAsia="pt-BR"/>
              </w:rPr>
            </w:pPr>
            <w:r w:rsidRPr="00072954">
              <w:rPr>
                <w:rFonts w:ascii="Arial" w:hAnsi="Arial" w:cs="Arial"/>
                <w:b/>
                <w:bCs/>
                <w:sz w:val="24"/>
                <w:szCs w:val="24"/>
                <w:lang w:eastAsia="pt-BR"/>
              </w:rPr>
              <w:t xml:space="preserve"> Síntese dos custos </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sz w:val="24"/>
                <w:szCs w:val="24"/>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315"/>
        </w:trPr>
        <w:tc>
          <w:tcPr>
            <w:tcW w:w="1987" w:type="pct"/>
            <w:tcBorders>
              <w:top w:val="single" w:sz="8" w:space="0" w:color="000000"/>
              <w:left w:val="single" w:sz="8" w:space="0" w:color="000000"/>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Item </w:t>
            </w:r>
          </w:p>
        </w:tc>
        <w:tc>
          <w:tcPr>
            <w:tcW w:w="820" w:type="pct"/>
            <w:tcBorders>
              <w:top w:val="single" w:sz="8" w:space="0" w:color="000000"/>
              <w:left w:val="nil"/>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1017" w:type="pct"/>
            <w:tcBorders>
              <w:top w:val="single" w:sz="8"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14" w:type="pct"/>
            <w:gridSpan w:val="2"/>
            <w:tcBorders>
              <w:top w:val="single" w:sz="8"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Custo (R$/mês) </w:t>
            </w:r>
          </w:p>
        </w:tc>
        <w:tc>
          <w:tcPr>
            <w:tcW w:w="363" w:type="pct"/>
            <w:tcBorders>
              <w:top w:val="single" w:sz="8" w:space="0" w:color="000000"/>
              <w:left w:val="nil"/>
              <w:bottom w:val="single" w:sz="4"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 </w:t>
            </w:r>
          </w:p>
        </w:tc>
      </w:tr>
      <w:tr w:rsidR="00072954" w:rsidRPr="00072954" w:rsidTr="00072954">
        <w:trPr>
          <w:trHeight w:val="315"/>
        </w:trPr>
        <w:tc>
          <w:tcPr>
            <w:tcW w:w="1987" w:type="pct"/>
            <w:tcBorders>
              <w:top w:val="nil"/>
              <w:left w:val="single" w:sz="8" w:space="0" w:color="000000"/>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1. Mão de obra </w:t>
            </w:r>
          </w:p>
        </w:tc>
        <w:tc>
          <w:tcPr>
            <w:tcW w:w="820" w:type="pct"/>
            <w:tcBorders>
              <w:top w:val="nil"/>
              <w:left w:val="nil"/>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14"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R$ 10.332,38</w:t>
            </w:r>
          </w:p>
        </w:tc>
        <w:tc>
          <w:tcPr>
            <w:tcW w:w="363" w:type="pct"/>
            <w:tcBorders>
              <w:top w:val="nil"/>
              <w:left w:val="nil"/>
              <w:bottom w:val="single" w:sz="4"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30,84%</w:t>
            </w:r>
          </w:p>
        </w:tc>
      </w:tr>
      <w:tr w:rsidR="00072954" w:rsidRPr="00072954" w:rsidTr="00072954">
        <w:trPr>
          <w:trHeight w:val="315"/>
        </w:trPr>
        <w:tc>
          <w:tcPr>
            <w:tcW w:w="3823" w:type="pct"/>
            <w:gridSpan w:val="3"/>
            <w:tcBorders>
              <w:top w:val="single" w:sz="4" w:space="0" w:color="000000"/>
              <w:left w:val="single" w:sz="8" w:space="0" w:color="000000"/>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2. Uniformes e Equipamentos de Proteção Individual </w:t>
            </w:r>
          </w:p>
        </w:tc>
        <w:tc>
          <w:tcPr>
            <w:tcW w:w="814"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R$ 682,50</w:t>
            </w:r>
          </w:p>
        </w:tc>
        <w:tc>
          <w:tcPr>
            <w:tcW w:w="363" w:type="pct"/>
            <w:tcBorders>
              <w:top w:val="nil"/>
              <w:left w:val="nil"/>
              <w:bottom w:val="single" w:sz="4"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2,04%</w:t>
            </w:r>
          </w:p>
        </w:tc>
      </w:tr>
      <w:tr w:rsidR="00072954" w:rsidRPr="00072954" w:rsidTr="00072954">
        <w:trPr>
          <w:trHeight w:val="315"/>
        </w:trPr>
        <w:tc>
          <w:tcPr>
            <w:tcW w:w="1987" w:type="pct"/>
            <w:tcBorders>
              <w:top w:val="nil"/>
              <w:left w:val="single" w:sz="8" w:space="0" w:color="000000"/>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3. Veículos e Equipamentos </w:t>
            </w:r>
          </w:p>
        </w:tc>
        <w:tc>
          <w:tcPr>
            <w:tcW w:w="820" w:type="pct"/>
            <w:tcBorders>
              <w:top w:val="nil"/>
              <w:left w:val="nil"/>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14"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R$ 13.668,07</w:t>
            </w:r>
          </w:p>
        </w:tc>
        <w:tc>
          <w:tcPr>
            <w:tcW w:w="363" w:type="pct"/>
            <w:tcBorders>
              <w:top w:val="nil"/>
              <w:left w:val="nil"/>
              <w:bottom w:val="single" w:sz="4"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40,80%</w:t>
            </w:r>
          </w:p>
        </w:tc>
      </w:tr>
      <w:tr w:rsidR="00072954" w:rsidRPr="00072954" w:rsidTr="00072954">
        <w:trPr>
          <w:trHeight w:val="315"/>
        </w:trPr>
        <w:tc>
          <w:tcPr>
            <w:tcW w:w="1987" w:type="pct"/>
            <w:tcBorders>
              <w:top w:val="nil"/>
              <w:left w:val="single" w:sz="8" w:space="0" w:color="000000"/>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4. Benefícios e Despesas Indiretas - BDI </w:t>
            </w:r>
          </w:p>
        </w:tc>
        <w:tc>
          <w:tcPr>
            <w:tcW w:w="820" w:type="pct"/>
            <w:tcBorders>
              <w:top w:val="nil"/>
              <w:left w:val="nil"/>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14"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R$ 8.814,96</w:t>
            </w:r>
          </w:p>
        </w:tc>
        <w:tc>
          <w:tcPr>
            <w:tcW w:w="363" w:type="pct"/>
            <w:tcBorders>
              <w:top w:val="nil"/>
              <w:left w:val="nil"/>
              <w:bottom w:val="single" w:sz="4"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26,31%</w:t>
            </w:r>
          </w:p>
        </w:tc>
      </w:tr>
      <w:tr w:rsidR="00072954" w:rsidRPr="00072954" w:rsidTr="00072954">
        <w:trPr>
          <w:trHeight w:val="315"/>
        </w:trPr>
        <w:tc>
          <w:tcPr>
            <w:tcW w:w="1987" w:type="pct"/>
            <w:tcBorders>
              <w:top w:val="single" w:sz="8" w:space="0" w:color="000000"/>
              <w:left w:val="single" w:sz="8" w:space="0" w:color="000000"/>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xml:space="preserve"> CUSTO TOTAL MENSAL COM A COLETA DOMICILIAR </w:t>
            </w:r>
          </w:p>
        </w:tc>
        <w:tc>
          <w:tcPr>
            <w:tcW w:w="820" w:type="pct"/>
            <w:tcBorders>
              <w:top w:val="single" w:sz="8" w:space="0" w:color="000000"/>
              <w:left w:val="nil"/>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w:t>
            </w:r>
          </w:p>
        </w:tc>
        <w:tc>
          <w:tcPr>
            <w:tcW w:w="1017" w:type="pct"/>
            <w:tcBorders>
              <w:top w:val="single" w:sz="8" w:space="0" w:color="000000"/>
              <w:left w:val="nil"/>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w:t>
            </w:r>
          </w:p>
        </w:tc>
        <w:tc>
          <w:tcPr>
            <w:tcW w:w="814" w:type="pct"/>
            <w:gridSpan w:val="2"/>
            <w:tcBorders>
              <w:top w:val="single" w:sz="8" w:space="0" w:color="000000"/>
              <w:left w:val="single" w:sz="4" w:space="0" w:color="000000"/>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r w:rsidRPr="00072954">
              <w:rPr>
                <w:rFonts w:ascii="Arial" w:hAnsi="Arial" w:cs="Arial"/>
                <w:b/>
                <w:bCs/>
                <w:lang w:eastAsia="pt-BR"/>
              </w:rPr>
              <w:t xml:space="preserve">R$ 33.497,91 </w:t>
            </w:r>
          </w:p>
        </w:tc>
        <w:tc>
          <w:tcPr>
            <w:tcW w:w="363"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r w:rsidRPr="00072954">
              <w:rPr>
                <w:rFonts w:ascii="Arial" w:hAnsi="Arial" w:cs="Arial"/>
                <w:b/>
                <w:bCs/>
                <w:lang w:eastAsia="pt-BR"/>
              </w:rPr>
              <w:t>100,00%</w:t>
            </w:r>
          </w:p>
        </w:tc>
      </w:tr>
      <w:tr w:rsidR="00072954" w:rsidRPr="00072954" w:rsidTr="00072954">
        <w:trPr>
          <w:trHeight w:val="13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150"/>
        </w:trPr>
        <w:tc>
          <w:tcPr>
            <w:tcW w:w="1987"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r>
      <w:tr w:rsidR="00072954" w:rsidRPr="00072954" w:rsidTr="00072954">
        <w:trPr>
          <w:trHeight w:val="120"/>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300"/>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sz w:val="24"/>
                <w:szCs w:val="24"/>
                <w:lang w:eastAsia="pt-BR"/>
              </w:rPr>
            </w:pPr>
            <w:r w:rsidRPr="00072954">
              <w:rPr>
                <w:rFonts w:ascii="Arial" w:hAnsi="Arial" w:cs="Arial"/>
                <w:b/>
                <w:bCs/>
                <w:sz w:val="24"/>
                <w:szCs w:val="24"/>
                <w:lang w:eastAsia="pt-BR"/>
              </w:rPr>
              <w:t xml:space="preserve"> Síntese de quantitativos </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sz w:val="24"/>
                <w:szCs w:val="24"/>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300"/>
        </w:trPr>
        <w:tc>
          <w:tcPr>
            <w:tcW w:w="4222" w:type="pct"/>
            <w:gridSpan w:val="4"/>
            <w:tcBorders>
              <w:top w:val="single" w:sz="8" w:space="0" w:color="000000"/>
              <w:left w:val="single" w:sz="8" w:space="0" w:color="000000"/>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Mão-de-obra </w:t>
            </w:r>
          </w:p>
        </w:tc>
        <w:tc>
          <w:tcPr>
            <w:tcW w:w="415" w:type="pct"/>
            <w:tcBorders>
              <w:top w:val="single" w:sz="8" w:space="0" w:color="000000"/>
              <w:left w:val="nil"/>
              <w:bottom w:val="nil"/>
              <w:right w:val="single" w:sz="8"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r w:rsidRPr="00072954">
              <w:rPr>
                <w:rFonts w:ascii="Arial" w:hAnsi="Arial" w:cs="Arial"/>
                <w:b/>
                <w:bCs/>
                <w:lang w:eastAsia="pt-BR"/>
              </w:rPr>
              <w:t xml:space="preserve"> Quantidade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p>
        </w:tc>
      </w:tr>
      <w:tr w:rsidR="00072954" w:rsidRPr="00072954" w:rsidTr="00072954">
        <w:trPr>
          <w:trHeight w:val="300"/>
        </w:trPr>
        <w:tc>
          <w:tcPr>
            <w:tcW w:w="1987" w:type="pct"/>
            <w:tcBorders>
              <w:top w:val="nil"/>
              <w:left w:val="single" w:sz="8" w:space="0" w:color="000000"/>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1.1. Coletor (Coleta domiciliar e coleta de resíduos públicos) </w:t>
            </w:r>
          </w:p>
        </w:tc>
        <w:tc>
          <w:tcPr>
            <w:tcW w:w="820" w:type="pct"/>
            <w:tcBorders>
              <w:top w:val="nil"/>
              <w:left w:val="nil"/>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415" w:type="pct"/>
            <w:tcBorders>
              <w:top w:val="single" w:sz="8" w:space="0" w:color="000000"/>
              <w:left w:val="single" w:sz="4" w:space="0" w:color="000000"/>
              <w:bottom w:val="single" w:sz="4"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3</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300"/>
        </w:trPr>
        <w:tc>
          <w:tcPr>
            <w:tcW w:w="1987" w:type="pct"/>
            <w:tcBorders>
              <w:top w:val="nil"/>
              <w:left w:val="single" w:sz="8" w:space="0" w:color="000000"/>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1.2. Motorista (Coleta domiciliar e coleta de resíduos públicos) </w:t>
            </w:r>
          </w:p>
        </w:tc>
        <w:tc>
          <w:tcPr>
            <w:tcW w:w="820" w:type="pct"/>
            <w:tcBorders>
              <w:top w:val="nil"/>
              <w:left w:val="nil"/>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415" w:type="pct"/>
            <w:tcBorders>
              <w:top w:val="nil"/>
              <w:left w:val="single" w:sz="4" w:space="0" w:color="000000"/>
              <w:bottom w:val="single" w:sz="4"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300"/>
        </w:trPr>
        <w:tc>
          <w:tcPr>
            <w:tcW w:w="1987" w:type="pct"/>
            <w:tcBorders>
              <w:top w:val="nil"/>
              <w:left w:val="single" w:sz="8" w:space="0" w:color="000000"/>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xml:space="preserve"> Total de mão de obra (postos de trabalho) </w:t>
            </w:r>
          </w:p>
        </w:tc>
        <w:tc>
          <w:tcPr>
            <w:tcW w:w="820" w:type="pct"/>
            <w:tcBorders>
              <w:top w:val="nil"/>
              <w:left w:val="nil"/>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w:t>
            </w:r>
          </w:p>
        </w:tc>
        <w:tc>
          <w:tcPr>
            <w:tcW w:w="1017" w:type="pct"/>
            <w:tcBorders>
              <w:top w:val="nil"/>
              <w:left w:val="nil"/>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w:t>
            </w:r>
          </w:p>
        </w:tc>
        <w:tc>
          <w:tcPr>
            <w:tcW w:w="399" w:type="pct"/>
            <w:tcBorders>
              <w:top w:val="nil"/>
              <w:left w:val="nil"/>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415" w:type="pct"/>
            <w:tcBorders>
              <w:top w:val="nil"/>
              <w:left w:val="single" w:sz="4"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4</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p>
        </w:tc>
      </w:tr>
      <w:tr w:rsidR="00072954" w:rsidRPr="00072954" w:rsidTr="00072954">
        <w:trPr>
          <w:trHeight w:val="300"/>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300"/>
        </w:trPr>
        <w:tc>
          <w:tcPr>
            <w:tcW w:w="4222" w:type="pct"/>
            <w:gridSpan w:val="4"/>
            <w:tcBorders>
              <w:top w:val="single" w:sz="8" w:space="0" w:color="000000"/>
              <w:left w:val="single" w:sz="8" w:space="0" w:color="000000"/>
              <w:bottom w:val="nil"/>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Veículos e Equipamentos</w:t>
            </w:r>
          </w:p>
        </w:tc>
        <w:tc>
          <w:tcPr>
            <w:tcW w:w="415" w:type="pct"/>
            <w:tcBorders>
              <w:top w:val="single" w:sz="8" w:space="0" w:color="000000"/>
              <w:left w:val="nil"/>
              <w:bottom w:val="nil"/>
              <w:right w:val="single" w:sz="8"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r w:rsidRPr="00072954">
              <w:rPr>
                <w:rFonts w:ascii="Arial" w:hAnsi="Arial" w:cs="Arial"/>
                <w:b/>
                <w:bCs/>
                <w:lang w:eastAsia="pt-BR"/>
              </w:rPr>
              <w:t xml:space="preserve"> Quantidade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p>
        </w:tc>
      </w:tr>
      <w:tr w:rsidR="00072954" w:rsidRPr="00072954" w:rsidTr="00072954">
        <w:trPr>
          <w:trHeight w:val="300"/>
        </w:trPr>
        <w:tc>
          <w:tcPr>
            <w:tcW w:w="1987" w:type="pct"/>
            <w:tcBorders>
              <w:top w:val="single" w:sz="4" w:space="0" w:color="000000"/>
              <w:left w:val="single" w:sz="8" w:space="0" w:color="000000"/>
              <w:bottom w:val="single" w:sz="4" w:space="0" w:color="000000"/>
              <w:right w:val="nil"/>
            </w:tcBorders>
            <w:shd w:val="clear" w:color="FFFFCC" w:fill="FFFFFF"/>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3.1. Veículo Coletor (Coleta domiciliar) </w:t>
            </w:r>
          </w:p>
        </w:tc>
        <w:tc>
          <w:tcPr>
            <w:tcW w:w="820" w:type="pct"/>
            <w:tcBorders>
              <w:top w:val="single" w:sz="4" w:space="0" w:color="000000"/>
              <w:left w:val="nil"/>
              <w:bottom w:val="single" w:sz="4" w:space="0" w:color="000000"/>
              <w:right w:val="nil"/>
            </w:tcBorders>
            <w:shd w:val="clear" w:color="FFFFCC" w:fill="FFFFFF"/>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1017" w:type="pct"/>
            <w:tcBorders>
              <w:top w:val="single" w:sz="4" w:space="0" w:color="000000"/>
              <w:left w:val="nil"/>
              <w:bottom w:val="single" w:sz="4" w:space="0" w:color="000000"/>
              <w:right w:val="nil"/>
            </w:tcBorders>
            <w:shd w:val="clear" w:color="FFFFCC" w:fill="FFFFFF"/>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99" w:type="pct"/>
            <w:tcBorders>
              <w:top w:val="single" w:sz="4" w:space="0" w:color="000000"/>
              <w:left w:val="nil"/>
              <w:bottom w:val="single" w:sz="4" w:space="0" w:color="000000"/>
              <w:right w:val="nil"/>
            </w:tcBorders>
            <w:shd w:val="clear" w:color="FFFFCC" w:fill="FFFFFF"/>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415" w:type="pct"/>
            <w:tcBorders>
              <w:top w:val="single" w:sz="4" w:space="0" w:color="000000"/>
              <w:left w:val="single" w:sz="4" w:space="0" w:color="000000"/>
              <w:bottom w:val="single" w:sz="4"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3</w:t>
            </w:r>
          </w:p>
        </w:tc>
        <w:tc>
          <w:tcPr>
            <w:tcW w:w="363" w:type="pct"/>
            <w:tcBorders>
              <w:top w:val="nil"/>
              <w:left w:val="nil"/>
              <w:bottom w:val="nil"/>
              <w:right w:val="nil"/>
            </w:tcBorders>
            <w:shd w:val="clear" w:color="FFFFCC" w:fill="FFFFFF"/>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r>
      <w:tr w:rsidR="00072954" w:rsidRPr="00072954" w:rsidTr="00072954">
        <w:trPr>
          <w:trHeight w:val="229"/>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r>
      <w:tr w:rsidR="00072954" w:rsidRPr="00072954" w:rsidTr="00072954">
        <w:trPr>
          <w:trHeight w:val="150"/>
        </w:trPr>
        <w:tc>
          <w:tcPr>
            <w:tcW w:w="1987"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r>
      <w:tr w:rsidR="00072954" w:rsidRPr="00072954" w:rsidTr="00072954">
        <w:trPr>
          <w:trHeight w:val="31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r>
      <w:tr w:rsidR="00072954" w:rsidRPr="00072954" w:rsidTr="00072954">
        <w:trPr>
          <w:trHeight w:val="263"/>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1. Mão de obra</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78"/>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1.1. Coletor (Coleta domiciliar e coleta de resíduos públicos)</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78"/>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Total (R$) </w:t>
            </w:r>
          </w:p>
        </w:tc>
      </w:tr>
      <w:tr w:rsidR="00072954" w:rsidRPr="00072954" w:rsidTr="00072954">
        <w:trPr>
          <w:trHeight w:val="263"/>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Salário Normal</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mês</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1.816,57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1.816,57 </w:t>
            </w:r>
          </w:p>
        </w:tc>
        <w:tc>
          <w:tcPr>
            <w:tcW w:w="363" w:type="pct"/>
            <w:tcBorders>
              <w:top w:val="nil"/>
              <w:left w:val="nil"/>
              <w:bottom w:val="nil"/>
              <w:right w:val="single" w:sz="4" w:space="0" w:color="auto"/>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Adicional de Insalubridade</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40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1.816,57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726,63 </w:t>
            </w:r>
          </w:p>
        </w:tc>
        <w:tc>
          <w:tcPr>
            <w:tcW w:w="363" w:type="pct"/>
            <w:tcBorders>
              <w:top w:val="nil"/>
              <w:left w:val="nil"/>
              <w:bottom w:val="nil"/>
              <w:right w:val="single" w:sz="4" w:space="0" w:color="auto"/>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nil"/>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Soma</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415" w:type="pct"/>
            <w:tcBorders>
              <w:top w:val="nil"/>
              <w:left w:val="single" w:sz="4" w:space="0" w:color="000000"/>
              <w:bottom w:val="nil"/>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2.543,20 </w:t>
            </w:r>
          </w:p>
        </w:tc>
        <w:tc>
          <w:tcPr>
            <w:tcW w:w="363" w:type="pct"/>
            <w:tcBorders>
              <w:top w:val="nil"/>
              <w:left w:val="nil"/>
              <w:bottom w:val="nil"/>
              <w:right w:val="single" w:sz="4" w:space="0" w:color="auto"/>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single" w:sz="4" w:space="0" w:color="000000"/>
              <w:left w:val="single" w:sz="4" w:space="0" w:color="000000"/>
              <w:bottom w:val="single" w:sz="4" w:space="0" w:color="auto"/>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Encargos Sociais</w:t>
            </w:r>
          </w:p>
        </w:tc>
        <w:tc>
          <w:tcPr>
            <w:tcW w:w="820" w:type="pct"/>
            <w:tcBorders>
              <w:top w:val="single" w:sz="4" w:space="0" w:color="000000"/>
              <w:left w:val="nil"/>
              <w:bottom w:val="single" w:sz="4" w:space="0" w:color="auto"/>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single" w:sz="4" w:space="0" w:color="000000"/>
              <w:left w:val="nil"/>
              <w:bottom w:val="single" w:sz="4" w:space="0" w:color="auto"/>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70,60%</w:t>
            </w:r>
          </w:p>
        </w:tc>
        <w:tc>
          <w:tcPr>
            <w:tcW w:w="399" w:type="pct"/>
            <w:tcBorders>
              <w:top w:val="single" w:sz="4" w:space="0" w:color="000000"/>
              <w:left w:val="nil"/>
              <w:bottom w:val="single" w:sz="4" w:space="0" w:color="auto"/>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2.543,20 </w:t>
            </w:r>
          </w:p>
        </w:tc>
        <w:tc>
          <w:tcPr>
            <w:tcW w:w="415"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1.795,50 </w:t>
            </w:r>
          </w:p>
        </w:tc>
        <w:tc>
          <w:tcPr>
            <w:tcW w:w="363" w:type="pct"/>
            <w:tcBorders>
              <w:top w:val="nil"/>
              <w:left w:val="nil"/>
              <w:bottom w:val="nil"/>
              <w:right w:val="single" w:sz="4" w:space="0" w:color="auto"/>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single" w:sz="4" w:space="0" w:color="auto"/>
              <w:left w:val="single" w:sz="4" w:space="0" w:color="000000"/>
              <w:bottom w:val="nil"/>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Total por Coletor</w:t>
            </w:r>
          </w:p>
        </w:tc>
        <w:tc>
          <w:tcPr>
            <w:tcW w:w="820" w:type="pct"/>
            <w:tcBorders>
              <w:top w:val="single" w:sz="4" w:space="0" w:color="auto"/>
              <w:left w:val="nil"/>
              <w:bottom w:val="nil"/>
              <w:right w:val="single" w:sz="4" w:space="0" w:color="auto"/>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1017" w:type="pct"/>
            <w:tcBorders>
              <w:top w:val="single" w:sz="4" w:space="0" w:color="auto"/>
              <w:left w:val="single" w:sz="4" w:space="0" w:color="auto"/>
              <w:bottom w:val="nil"/>
              <w:right w:val="single" w:sz="4" w:space="0" w:color="auto"/>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99" w:type="pct"/>
            <w:tcBorders>
              <w:top w:val="single" w:sz="4" w:space="0" w:color="auto"/>
              <w:left w:val="single" w:sz="4" w:space="0" w:color="auto"/>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415" w:type="pct"/>
            <w:tcBorders>
              <w:top w:val="nil"/>
              <w:left w:val="single" w:sz="4" w:space="0" w:color="000000"/>
              <w:bottom w:val="nil"/>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4.338,70 </w:t>
            </w:r>
          </w:p>
        </w:tc>
        <w:tc>
          <w:tcPr>
            <w:tcW w:w="363" w:type="pct"/>
            <w:tcBorders>
              <w:top w:val="nil"/>
              <w:left w:val="nil"/>
              <w:bottom w:val="nil"/>
              <w:right w:val="single" w:sz="4" w:space="0" w:color="auto"/>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Total do Efetivo</w:t>
            </w:r>
          </w:p>
        </w:tc>
        <w:tc>
          <w:tcPr>
            <w:tcW w:w="820"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homem</w:t>
            </w:r>
            <w:proofErr w:type="gramEnd"/>
          </w:p>
        </w:tc>
        <w:tc>
          <w:tcPr>
            <w:tcW w:w="1017"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3</w:t>
            </w:r>
          </w:p>
        </w:tc>
        <w:tc>
          <w:tcPr>
            <w:tcW w:w="399"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4.338,70 </w:t>
            </w:r>
          </w:p>
        </w:tc>
        <w:tc>
          <w:tcPr>
            <w:tcW w:w="415"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13.016,09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semana</w:t>
            </w:r>
            <w:proofErr w:type="gramEnd"/>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dias</w:t>
            </w:r>
            <w:proofErr w:type="gramEnd"/>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r>
      <w:tr w:rsidR="00072954" w:rsidRPr="00072954" w:rsidTr="00072954">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Turnos Trabalhados na Coleta Regular</w:t>
            </w:r>
          </w:p>
        </w:tc>
        <w:tc>
          <w:tcPr>
            <w:tcW w:w="820" w:type="pct"/>
            <w:tcBorders>
              <w:top w:val="single" w:sz="4" w:space="0" w:color="000000"/>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5,08 </w:t>
            </w:r>
          </w:p>
        </w:tc>
        <w:tc>
          <w:tcPr>
            <w:tcW w:w="1017" w:type="pct"/>
            <w:tcBorders>
              <w:top w:val="single" w:sz="4" w:space="0" w:color="000000"/>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w:t>
            </w:r>
          </w:p>
        </w:tc>
        <w:tc>
          <w:tcPr>
            <w:tcW w:w="399"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1.301,61 </w:t>
            </w:r>
          </w:p>
        </w:tc>
        <w:tc>
          <w:tcPr>
            <w:tcW w:w="415"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6.616,51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single" w:sz="8" w:space="0" w:color="000000"/>
              <w:left w:val="single" w:sz="8" w:space="0" w:color="000000"/>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6.616,51 </w:t>
            </w: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1.2. Motorista (Coleta domiciliar e coleta de resíduos públicos)</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63"/>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Total (R$) </w:t>
            </w: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Salário Normal</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mês</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2.250,00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2.250,00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Adicional de Insalubridade</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40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2.250,00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900,00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Soma</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415"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3.150,00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Encargos Sociais</w:t>
            </w:r>
          </w:p>
        </w:tc>
        <w:tc>
          <w:tcPr>
            <w:tcW w:w="820"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70,60%</w:t>
            </w:r>
          </w:p>
        </w:tc>
        <w:tc>
          <w:tcPr>
            <w:tcW w:w="399"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3.150,00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2.223,90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Total por Motorista</w:t>
            </w:r>
          </w:p>
        </w:tc>
        <w:tc>
          <w:tcPr>
            <w:tcW w:w="820" w:type="pct"/>
            <w:tcBorders>
              <w:top w:val="nil"/>
              <w:left w:val="nil"/>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5.373,90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Total do Efetivo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homem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5.373,90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5.373,90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r>
      <w:tr w:rsidR="00072954" w:rsidRPr="00072954" w:rsidTr="00072954">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Turnos Trabalhados na Coleta Regular</w:t>
            </w:r>
          </w:p>
        </w:tc>
        <w:tc>
          <w:tcPr>
            <w:tcW w:w="820" w:type="pct"/>
            <w:tcBorders>
              <w:top w:val="single" w:sz="4" w:space="0" w:color="000000"/>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5,08 </w:t>
            </w:r>
          </w:p>
        </w:tc>
        <w:tc>
          <w:tcPr>
            <w:tcW w:w="1017" w:type="pct"/>
            <w:tcBorders>
              <w:top w:val="single" w:sz="4" w:space="0" w:color="000000"/>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w:t>
            </w:r>
          </w:p>
        </w:tc>
        <w:tc>
          <w:tcPr>
            <w:tcW w:w="399"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537,39 </w:t>
            </w:r>
          </w:p>
        </w:tc>
        <w:tc>
          <w:tcPr>
            <w:tcW w:w="415"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2.731,73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single" w:sz="8" w:space="0" w:color="000000"/>
              <w:left w:val="single" w:sz="8" w:space="0" w:color="000000"/>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2.731,73 </w:t>
            </w: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1.18. Auxílio Alimentação</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Total (R$) </w:t>
            </w:r>
          </w:p>
        </w:tc>
      </w:tr>
      <w:tr w:rsidR="00072954" w:rsidRPr="00072954" w:rsidTr="00072954">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Coletor</w:t>
            </w:r>
          </w:p>
        </w:tc>
        <w:tc>
          <w:tcPr>
            <w:tcW w:w="820"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vale</w:t>
            </w:r>
            <w:proofErr w:type="gramEnd"/>
          </w:p>
        </w:tc>
        <w:tc>
          <w:tcPr>
            <w:tcW w:w="1017"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34 </w:t>
            </w:r>
          </w:p>
        </w:tc>
        <w:tc>
          <w:tcPr>
            <w:tcW w:w="399"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22,00 </w:t>
            </w:r>
          </w:p>
        </w:tc>
        <w:tc>
          <w:tcPr>
            <w:tcW w:w="415"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738,10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Motorista</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11 </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22,00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246,03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single" w:sz="8" w:space="0" w:color="000000"/>
              <w:left w:val="single" w:sz="8" w:space="0" w:color="000000"/>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xml:space="preserve">           984,13 </w:t>
            </w: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2806" w:type="pct"/>
            <w:gridSpan w:val="2"/>
            <w:tcBorders>
              <w:top w:val="single" w:sz="8" w:space="0" w:color="000000"/>
              <w:left w:val="single" w:sz="8" w:space="0" w:color="000000"/>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Custo Mensal com Mão-de-obra (R$/mês) ..............................................................................................</w:t>
            </w:r>
          </w:p>
        </w:tc>
        <w:tc>
          <w:tcPr>
            <w:tcW w:w="1017" w:type="pct"/>
            <w:tcBorders>
              <w:top w:val="single" w:sz="8" w:space="0" w:color="000000"/>
              <w:left w:val="nil"/>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w:t>
            </w:r>
          </w:p>
        </w:tc>
        <w:tc>
          <w:tcPr>
            <w:tcW w:w="399" w:type="pct"/>
            <w:tcBorders>
              <w:top w:val="single" w:sz="8" w:space="0" w:color="000000"/>
              <w:left w:val="nil"/>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xml:space="preserve">      10.332,38 </w:t>
            </w: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2. Uniformes e Equipamentos de Proteção Individual</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78"/>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2.1. Uniformes e </w:t>
            </w:r>
            <w:proofErr w:type="spellStart"/>
            <w:r w:rsidRPr="00072954">
              <w:rPr>
                <w:rFonts w:ascii="Arial" w:hAnsi="Arial" w:cs="Arial"/>
                <w:lang w:eastAsia="pt-BR"/>
              </w:rPr>
              <w:t>EPI's</w:t>
            </w:r>
            <w:proofErr w:type="spellEnd"/>
            <w:r w:rsidRPr="00072954">
              <w:rPr>
                <w:rFonts w:ascii="Arial" w:hAnsi="Arial" w:cs="Arial"/>
                <w:lang w:eastAsia="pt-BR"/>
              </w:rPr>
              <w:t xml:space="preserve"> para Coletor</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78"/>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Durabilidade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Total (R$) </w:t>
            </w: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Jaqueta com reflexivo (NBR 15.292)</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3,00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80,00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26,67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63"/>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Calça</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3,00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70,00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23,33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Camiseta de algodão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0,50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35,00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70,00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63"/>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Boné</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3,00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15,00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5,00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78"/>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Tênis de segurança com palmilha aço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par</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2,00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110,00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55,00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63"/>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Meia de algodão com cano alto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par</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5,00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5,00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Capa de chuva amarela com reflexivo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3,00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23,00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7,67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bottom"/>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Colete reflexivo</w:t>
            </w:r>
          </w:p>
        </w:tc>
        <w:tc>
          <w:tcPr>
            <w:tcW w:w="820" w:type="pct"/>
            <w:tcBorders>
              <w:top w:val="nil"/>
              <w:left w:val="nil"/>
              <w:bottom w:val="single" w:sz="4" w:space="0" w:color="000000"/>
              <w:right w:val="single" w:sz="4" w:space="0" w:color="000000"/>
            </w:tcBorders>
            <w:shd w:val="clear" w:color="auto" w:fill="auto"/>
            <w:noWrap/>
            <w:vAlign w:val="bottom"/>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3,00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28,00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9,33 </w:t>
            </w:r>
          </w:p>
        </w:tc>
        <w:tc>
          <w:tcPr>
            <w:tcW w:w="363"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Luva de proteção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par</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14,50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14,50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63"/>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Protetor solar FPS 30</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frasco</w:t>
            </w:r>
            <w:proofErr w:type="gramEnd"/>
            <w:r w:rsidRPr="00072954">
              <w:rPr>
                <w:rFonts w:ascii="Arial" w:hAnsi="Arial" w:cs="Arial"/>
                <w:lang w:eastAsia="pt-BR"/>
              </w:rPr>
              <w:t xml:space="preserve"> 120g</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8,50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8,50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Higienização de uniformes e </w:t>
            </w:r>
            <w:proofErr w:type="spellStart"/>
            <w:r w:rsidRPr="00072954">
              <w:rPr>
                <w:rFonts w:ascii="Arial" w:hAnsi="Arial" w:cs="Arial"/>
                <w:lang w:eastAsia="pt-BR"/>
              </w:rPr>
              <w:t>EPI's</w:t>
            </w:r>
            <w:proofErr w:type="spellEnd"/>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mês</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100,00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Total do Efetivo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homem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3,00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325,00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975,00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r>
      <w:tr w:rsidR="00072954" w:rsidRPr="00072954" w:rsidTr="00072954">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Turnos Trabalhados na Coleta Regular</w:t>
            </w:r>
          </w:p>
        </w:tc>
        <w:tc>
          <w:tcPr>
            <w:tcW w:w="820" w:type="pct"/>
            <w:tcBorders>
              <w:top w:val="single" w:sz="4" w:space="0" w:color="000000"/>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7</w:t>
            </w:r>
          </w:p>
        </w:tc>
        <w:tc>
          <w:tcPr>
            <w:tcW w:w="1017" w:type="pct"/>
            <w:tcBorders>
              <w:top w:val="single" w:sz="4" w:space="0" w:color="000000"/>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w:t>
            </w:r>
          </w:p>
        </w:tc>
        <w:tc>
          <w:tcPr>
            <w:tcW w:w="399"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97,50 </w:t>
            </w:r>
          </w:p>
        </w:tc>
        <w:tc>
          <w:tcPr>
            <w:tcW w:w="415"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682,50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r>
      <w:tr w:rsidR="00072954" w:rsidRPr="00072954" w:rsidTr="00072954">
        <w:trPr>
          <w:trHeight w:val="255"/>
        </w:trPr>
        <w:tc>
          <w:tcPr>
            <w:tcW w:w="4637" w:type="pct"/>
            <w:gridSpan w:val="5"/>
            <w:tcBorders>
              <w:top w:val="nil"/>
              <w:left w:val="nil"/>
              <w:bottom w:val="nil"/>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Total</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xml:space="preserve">           682,50 </w:t>
            </w: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2806" w:type="pct"/>
            <w:gridSpan w:val="2"/>
            <w:tcBorders>
              <w:top w:val="single" w:sz="8" w:space="0" w:color="000000"/>
              <w:left w:val="single" w:sz="8" w:space="0" w:color="000000"/>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xml:space="preserve">Custo Mensal com Uniformes e </w:t>
            </w:r>
            <w:proofErr w:type="spellStart"/>
            <w:r w:rsidRPr="00072954">
              <w:rPr>
                <w:rFonts w:ascii="Arial" w:hAnsi="Arial" w:cs="Arial"/>
                <w:b/>
                <w:bCs/>
                <w:lang w:eastAsia="pt-BR"/>
              </w:rPr>
              <w:t>EPI's</w:t>
            </w:r>
            <w:proofErr w:type="spellEnd"/>
            <w:r w:rsidRPr="00072954">
              <w:rPr>
                <w:rFonts w:ascii="Arial" w:hAnsi="Arial" w:cs="Arial"/>
                <w:b/>
                <w:bCs/>
                <w:lang w:eastAsia="pt-BR"/>
              </w:rPr>
              <w:t xml:space="preserve"> (R$/mês) .........................................................................</w:t>
            </w:r>
          </w:p>
        </w:tc>
        <w:tc>
          <w:tcPr>
            <w:tcW w:w="1017" w:type="pct"/>
            <w:tcBorders>
              <w:top w:val="single" w:sz="8" w:space="0" w:color="000000"/>
              <w:left w:val="nil"/>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99" w:type="pct"/>
            <w:tcBorders>
              <w:top w:val="single" w:sz="8" w:space="0" w:color="000000"/>
              <w:left w:val="nil"/>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682,50 </w:t>
            </w: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3. Veículos e Equipamentos</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3.1. Veículo Coletor (Coleta domiciliar)</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180"/>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3.1.1. Depreciação</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Total (R$) </w:t>
            </w: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Caminhão Compactador – 15 Toneladas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280.000,00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280.000,00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de aquisição Compactador</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120.000,00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Depreciação dos chassis (60 meses)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80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280.000,00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224.000,00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Depr. compactadores </w:t>
            </w:r>
            <w:proofErr w:type="spellStart"/>
            <w:r w:rsidRPr="00072954">
              <w:rPr>
                <w:rFonts w:ascii="Arial" w:hAnsi="Arial" w:cs="Arial"/>
                <w:lang w:eastAsia="pt-BR"/>
              </w:rPr>
              <w:t>disp</w:t>
            </w:r>
            <w:proofErr w:type="spellEnd"/>
            <w:r w:rsidRPr="00072954">
              <w:rPr>
                <w:rFonts w:ascii="Arial" w:hAnsi="Arial" w:cs="Arial"/>
                <w:lang w:eastAsia="pt-BR"/>
              </w:rPr>
              <w:t>.</w:t>
            </w:r>
            <w:r w:rsidRPr="00072954">
              <w:rPr>
                <w:rFonts w:ascii="Arial" w:hAnsi="Arial" w:cs="Arial"/>
                <w:i/>
                <w:iCs/>
                <w:lang w:eastAsia="pt-BR"/>
              </w:rPr>
              <w:t xml:space="preserve"> </w:t>
            </w:r>
            <w:r w:rsidRPr="00072954">
              <w:rPr>
                <w:rFonts w:ascii="Arial" w:hAnsi="Arial" w:cs="Arial"/>
                <w:sz w:val="18"/>
                <w:szCs w:val="18"/>
                <w:lang w:eastAsia="pt-BR"/>
              </w:rPr>
              <w:t>(60 meses)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90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Depreciação mensal veículos coletores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mês</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224.000,00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3.733,33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Turnos Trabalhados na Coleta Regular</w:t>
            </w:r>
          </w:p>
        </w:tc>
        <w:tc>
          <w:tcPr>
            <w:tcW w:w="820" w:type="pct"/>
            <w:tcBorders>
              <w:top w:val="single" w:sz="8" w:space="0" w:color="000000"/>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3</w:t>
            </w:r>
          </w:p>
        </w:tc>
        <w:tc>
          <w:tcPr>
            <w:tcW w:w="1017" w:type="pct"/>
            <w:tcBorders>
              <w:top w:val="single" w:sz="8" w:space="0" w:color="000000"/>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w:t>
            </w:r>
          </w:p>
        </w:tc>
        <w:tc>
          <w:tcPr>
            <w:tcW w:w="399"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373,33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1.120,00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1.120,00 </w:t>
            </w:r>
          </w:p>
        </w:tc>
      </w:tr>
      <w:tr w:rsidR="00072954" w:rsidRPr="00072954" w:rsidTr="00072954">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w:t>
            </w: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Caminhão Basculante – Lixo Seco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280.000,00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280.000,00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de aquisição caçamba/carroceria</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120.000,00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Depreciação dos chassis (60 meses)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80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280.000,00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224.000,00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Depr. compactadores </w:t>
            </w:r>
            <w:proofErr w:type="spellStart"/>
            <w:r w:rsidRPr="00072954">
              <w:rPr>
                <w:rFonts w:ascii="Arial" w:hAnsi="Arial" w:cs="Arial"/>
                <w:lang w:eastAsia="pt-BR"/>
              </w:rPr>
              <w:t>disp</w:t>
            </w:r>
            <w:proofErr w:type="spellEnd"/>
            <w:r w:rsidRPr="00072954">
              <w:rPr>
                <w:rFonts w:ascii="Arial" w:hAnsi="Arial" w:cs="Arial"/>
                <w:lang w:eastAsia="pt-BR"/>
              </w:rPr>
              <w:t>.</w:t>
            </w:r>
            <w:r w:rsidRPr="00072954">
              <w:rPr>
                <w:rFonts w:ascii="Arial" w:hAnsi="Arial" w:cs="Arial"/>
                <w:i/>
                <w:iCs/>
                <w:lang w:eastAsia="pt-BR"/>
              </w:rPr>
              <w:t xml:space="preserve"> </w:t>
            </w:r>
            <w:r w:rsidRPr="00072954">
              <w:rPr>
                <w:rFonts w:ascii="Arial" w:hAnsi="Arial" w:cs="Arial"/>
                <w:sz w:val="18"/>
                <w:szCs w:val="18"/>
                <w:lang w:eastAsia="pt-BR"/>
              </w:rPr>
              <w:t>(60 meses)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90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Depreciação mensal veículos coletores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mês</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224.000,00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3.733,33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Turnos Trabalhados na Coleta Regular</w:t>
            </w:r>
          </w:p>
        </w:tc>
        <w:tc>
          <w:tcPr>
            <w:tcW w:w="820" w:type="pct"/>
            <w:tcBorders>
              <w:top w:val="single" w:sz="8" w:space="0" w:color="000000"/>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2</w:t>
            </w:r>
          </w:p>
        </w:tc>
        <w:tc>
          <w:tcPr>
            <w:tcW w:w="1017" w:type="pct"/>
            <w:tcBorders>
              <w:top w:val="single" w:sz="8" w:space="0" w:color="000000"/>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w:t>
            </w:r>
          </w:p>
        </w:tc>
        <w:tc>
          <w:tcPr>
            <w:tcW w:w="399"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373,33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746,67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746,67 </w:t>
            </w:r>
          </w:p>
        </w:tc>
      </w:tr>
      <w:tr w:rsidR="00072954" w:rsidRPr="00072954" w:rsidTr="00072954">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w:t>
            </w: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xml:space="preserve">Caminhão Basculante – 1 </w:t>
            </w:r>
            <w:proofErr w:type="spellStart"/>
            <w:r w:rsidRPr="00072954">
              <w:rPr>
                <w:rFonts w:ascii="Arial" w:hAnsi="Arial" w:cs="Arial"/>
                <w:b/>
                <w:bCs/>
                <w:lang w:eastAsia="pt-BR"/>
              </w:rPr>
              <w:t>vezao</w:t>
            </w:r>
            <w:proofErr w:type="spellEnd"/>
            <w:r w:rsidRPr="00072954">
              <w:rPr>
                <w:rFonts w:ascii="Arial" w:hAnsi="Arial" w:cs="Arial"/>
                <w:b/>
                <w:bCs/>
                <w:lang w:eastAsia="pt-BR"/>
              </w:rPr>
              <w:t xml:space="preserve"> mês – interior</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280.000,00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280.000,00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de aquisição caçamba/carroceria</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120.000,00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Depreciação dos chassis (60 meses)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80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280.000,00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224.000,00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Depr. compactadores </w:t>
            </w:r>
            <w:proofErr w:type="spellStart"/>
            <w:r w:rsidRPr="00072954">
              <w:rPr>
                <w:rFonts w:ascii="Arial" w:hAnsi="Arial" w:cs="Arial"/>
                <w:lang w:eastAsia="pt-BR"/>
              </w:rPr>
              <w:t>disp</w:t>
            </w:r>
            <w:proofErr w:type="spellEnd"/>
            <w:r w:rsidRPr="00072954">
              <w:rPr>
                <w:rFonts w:ascii="Arial" w:hAnsi="Arial" w:cs="Arial"/>
                <w:lang w:eastAsia="pt-BR"/>
              </w:rPr>
              <w:t>.</w:t>
            </w:r>
            <w:r w:rsidRPr="00072954">
              <w:rPr>
                <w:rFonts w:ascii="Arial" w:hAnsi="Arial" w:cs="Arial"/>
                <w:i/>
                <w:iCs/>
                <w:lang w:eastAsia="pt-BR"/>
              </w:rPr>
              <w:t xml:space="preserve"> </w:t>
            </w:r>
            <w:r w:rsidRPr="00072954">
              <w:rPr>
                <w:rFonts w:ascii="Arial" w:hAnsi="Arial" w:cs="Arial"/>
                <w:sz w:val="18"/>
                <w:szCs w:val="18"/>
                <w:lang w:eastAsia="pt-BR"/>
              </w:rPr>
              <w:t>(60 meses)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90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Depreciação mensal veículos coletores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mês</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224.000,00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3.733,33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Turnos Trabalhados na Coleta Regular</w:t>
            </w:r>
          </w:p>
        </w:tc>
        <w:tc>
          <w:tcPr>
            <w:tcW w:w="820" w:type="pct"/>
            <w:tcBorders>
              <w:top w:val="single" w:sz="8" w:space="0" w:color="000000"/>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w:t>
            </w:r>
          </w:p>
        </w:tc>
        <w:tc>
          <w:tcPr>
            <w:tcW w:w="1017" w:type="pct"/>
            <w:tcBorders>
              <w:top w:val="single" w:sz="8" w:space="0" w:color="000000"/>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12</w:t>
            </w:r>
          </w:p>
        </w:tc>
        <w:tc>
          <w:tcPr>
            <w:tcW w:w="399"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311,11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311,11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311,11 </w:t>
            </w: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3.1.2. Remuneração do </w:t>
            </w:r>
            <w:proofErr w:type="gramStart"/>
            <w:r w:rsidRPr="00072954">
              <w:rPr>
                <w:rFonts w:ascii="Arial" w:hAnsi="Arial" w:cs="Arial"/>
                <w:lang w:eastAsia="pt-BR"/>
              </w:rPr>
              <w:t>Capital  Investido</w:t>
            </w:r>
            <w:proofErr w:type="gramEnd"/>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Total (R$) </w:t>
            </w: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dos veículos coletores - Caminhão Compactador – 15 Toneladas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Valor da Utilização</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1.120,00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1.120,00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dos veículos coletores - Caminhão Basculante – Lixo Seco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Valor da Utilização</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746,67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746,67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dos veículos coletores - Caminhão Basculante – 1 vez ao mês – interior</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Valor da Utilização</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311,11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311,11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Remuneração mensal de capital – Taxa Selic</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10,50%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2.177,78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Remuneração do Capital Investido</w:t>
            </w:r>
          </w:p>
        </w:tc>
        <w:tc>
          <w:tcPr>
            <w:tcW w:w="820" w:type="pct"/>
            <w:tcBorders>
              <w:top w:val="single" w:sz="8" w:space="0" w:color="000000"/>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single" w:sz="8" w:space="0" w:color="000000"/>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2.177,78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228,67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228,67 </w:t>
            </w: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3.1.3. Impostos e Seguros</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Total (R$) </w:t>
            </w: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IPVA -  Caminhão Compactador – 15 Toneladas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0,30 </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840,00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252,00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Expedição </w:t>
            </w:r>
            <w:proofErr w:type="gramStart"/>
            <w:r w:rsidRPr="00072954">
              <w:rPr>
                <w:rFonts w:ascii="Arial" w:hAnsi="Arial" w:cs="Arial"/>
                <w:lang w:eastAsia="pt-BR"/>
              </w:rPr>
              <w:t>Documento  -</w:t>
            </w:r>
            <w:proofErr w:type="gramEnd"/>
            <w:r w:rsidRPr="00072954">
              <w:rPr>
                <w:rFonts w:ascii="Arial" w:hAnsi="Arial" w:cs="Arial"/>
                <w:lang w:eastAsia="pt-BR"/>
              </w:rPr>
              <w:t xml:space="preserve"> Caminhão Compactador – 15 Toneladas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0,30 </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99,65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29,90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Seguro contra </w:t>
            </w:r>
            <w:proofErr w:type="gramStart"/>
            <w:r w:rsidRPr="00072954">
              <w:rPr>
                <w:rFonts w:ascii="Arial" w:hAnsi="Arial" w:cs="Arial"/>
                <w:lang w:eastAsia="pt-BR"/>
              </w:rPr>
              <w:t>terceiros  -</w:t>
            </w:r>
            <w:proofErr w:type="gramEnd"/>
            <w:r w:rsidRPr="00072954">
              <w:rPr>
                <w:rFonts w:ascii="Arial" w:hAnsi="Arial" w:cs="Arial"/>
                <w:lang w:eastAsia="pt-BR"/>
              </w:rPr>
              <w:t xml:space="preserve"> Caminhão Compactador – 15 Toneladas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0,30 </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1.500,00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450,00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IPVA – Caminhão Basculante – Lixo Seco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0,20 </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560,00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112,00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Expedição </w:t>
            </w:r>
            <w:proofErr w:type="gramStart"/>
            <w:r w:rsidRPr="00072954">
              <w:rPr>
                <w:rFonts w:ascii="Arial" w:hAnsi="Arial" w:cs="Arial"/>
                <w:lang w:eastAsia="pt-BR"/>
              </w:rPr>
              <w:t>Documento  -</w:t>
            </w:r>
            <w:proofErr w:type="gramEnd"/>
            <w:r w:rsidRPr="00072954">
              <w:rPr>
                <w:rFonts w:ascii="Arial" w:hAnsi="Arial" w:cs="Arial"/>
                <w:lang w:eastAsia="pt-BR"/>
              </w:rPr>
              <w:t xml:space="preserve"> Caminhão Basculante – Lixo Seco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0,20 </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99,65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19,93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Seguro contra </w:t>
            </w:r>
            <w:proofErr w:type="gramStart"/>
            <w:r w:rsidRPr="00072954">
              <w:rPr>
                <w:rFonts w:ascii="Arial" w:hAnsi="Arial" w:cs="Arial"/>
                <w:lang w:eastAsia="pt-BR"/>
              </w:rPr>
              <w:t>terceiros  -</w:t>
            </w:r>
            <w:proofErr w:type="gramEnd"/>
            <w:r w:rsidRPr="00072954">
              <w:rPr>
                <w:rFonts w:ascii="Arial" w:hAnsi="Arial" w:cs="Arial"/>
                <w:lang w:eastAsia="pt-BR"/>
              </w:rPr>
              <w:t xml:space="preserve"> Caminhão Basculante – Lixo Seco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0,20 </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1.500,00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300,00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IPVA -Caminhão Basculante – 1 </w:t>
            </w:r>
            <w:proofErr w:type="spellStart"/>
            <w:r w:rsidRPr="00072954">
              <w:rPr>
                <w:rFonts w:ascii="Arial" w:hAnsi="Arial" w:cs="Arial"/>
                <w:lang w:eastAsia="pt-BR"/>
              </w:rPr>
              <w:t>vezao</w:t>
            </w:r>
            <w:proofErr w:type="spellEnd"/>
            <w:r w:rsidRPr="00072954">
              <w:rPr>
                <w:rFonts w:ascii="Arial" w:hAnsi="Arial" w:cs="Arial"/>
                <w:lang w:eastAsia="pt-BR"/>
              </w:rPr>
              <w:t xml:space="preserve"> mês – interior</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0,08 </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233,33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19,44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Expedição </w:t>
            </w:r>
            <w:proofErr w:type="gramStart"/>
            <w:r w:rsidRPr="00072954">
              <w:rPr>
                <w:rFonts w:ascii="Arial" w:hAnsi="Arial" w:cs="Arial"/>
                <w:lang w:eastAsia="pt-BR"/>
              </w:rPr>
              <w:t>Documento  -</w:t>
            </w:r>
            <w:proofErr w:type="gramEnd"/>
            <w:r w:rsidRPr="00072954">
              <w:rPr>
                <w:rFonts w:ascii="Arial" w:hAnsi="Arial" w:cs="Arial"/>
                <w:lang w:eastAsia="pt-BR"/>
              </w:rPr>
              <w:t xml:space="preserve"> Caminhão Basculante – 4 vezes ao ano – entulhos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0,08 </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99,65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8,30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Seguro contra </w:t>
            </w:r>
            <w:proofErr w:type="gramStart"/>
            <w:r w:rsidRPr="00072954">
              <w:rPr>
                <w:rFonts w:ascii="Arial" w:hAnsi="Arial" w:cs="Arial"/>
                <w:lang w:eastAsia="pt-BR"/>
              </w:rPr>
              <w:t>terceiros  -</w:t>
            </w:r>
            <w:proofErr w:type="gramEnd"/>
            <w:r w:rsidRPr="00072954">
              <w:rPr>
                <w:rFonts w:ascii="Arial" w:hAnsi="Arial" w:cs="Arial"/>
                <w:lang w:eastAsia="pt-BR"/>
              </w:rPr>
              <w:t xml:space="preserve"> Caminhão Basculante – 4 vezes ao ano – entulhos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0,08 </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1.500,00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125,00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Impostos e seguros mensais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mês</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12</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1.316,57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109,71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single" w:sz="8" w:space="0" w:color="000000"/>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single" w:sz="8" w:space="0" w:color="000000"/>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109,71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109,71 </w:t>
            </w: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3.1.4. Consumos</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Total (R$) </w:t>
            </w:r>
          </w:p>
        </w:tc>
      </w:tr>
      <w:tr w:rsidR="00072954" w:rsidRPr="00072954" w:rsidTr="00072954">
        <w:trPr>
          <w:trHeight w:val="255"/>
        </w:trPr>
        <w:tc>
          <w:tcPr>
            <w:tcW w:w="1987" w:type="pct"/>
            <w:tcBorders>
              <w:top w:val="nil"/>
              <w:left w:val="single" w:sz="8" w:space="0" w:color="000000"/>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Caminhão Compactador – 15 Toneladas</w:t>
            </w:r>
          </w:p>
        </w:tc>
        <w:tc>
          <w:tcPr>
            <w:tcW w:w="820" w:type="pct"/>
            <w:tcBorders>
              <w:top w:val="nil"/>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1017" w:type="pct"/>
            <w:tcBorders>
              <w:top w:val="nil"/>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399" w:type="pct"/>
            <w:tcBorders>
              <w:top w:val="nil"/>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415" w:type="pct"/>
            <w:tcBorders>
              <w:top w:val="nil"/>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363"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de óleo diesel / km rodado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r w:rsidRPr="00072954">
              <w:rPr>
                <w:rFonts w:ascii="Arial" w:hAnsi="Arial" w:cs="Arial"/>
                <w:lang w:eastAsia="pt-BR"/>
              </w:rPr>
              <w:t>/l</w:t>
            </w:r>
          </w:p>
        </w:tc>
        <w:tc>
          <w:tcPr>
            <w:tcW w:w="1017"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1,50</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6,290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óleo diesel</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1.026</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4,19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4.302,36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 de óleo do motor /1.000 km rodados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l</w:t>
            </w:r>
            <w:proofErr w:type="gramEnd"/>
            <w:r w:rsidRPr="00072954">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25,00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óleo do motor</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1.026</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150,00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153,90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 de óleo da transmissão /1.000 km</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l</w:t>
            </w:r>
            <w:proofErr w:type="gramEnd"/>
            <w:r w:rsidRPr="00072954">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0,85</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9,71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óleo da transmissão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1.026</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8,25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8,47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 de óleo hidráulico / 1.000 km</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l</w:t>
            </w:r>
            <w:proofErr w:type="gramEnd"/>
            <w:r w:rsidRPr="00072954">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5,00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6,69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óleo hidráulico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1.026</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33,45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34,32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de graxa /1.000 km rodados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kg</w:t>
            </w:r>
            <w:proofErr w:type="gramEnd"/>
            <w:r w:rsidRPr="00072954">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2</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7,72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graxa</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1.026</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15,44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15,84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Caminhão Basculante – Lixo Seco</w:t>
            </w:r>
          </w:p>
        </w:tc>
        <w:tc>
          <w:tcPr>
            <w:tcW w:w="820" w:type="pct"/>
            <w:tcBorders>
              <w:top w:val="single" w:sz="8" w:space="0" w:color="000000"/>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1017" w:type="pct"/>
            <w:tcBorders>
              <w:top w:val="single" w:sz="8" w:space="0" w:color="000000"/>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399" w:type="pct"/>
            <w:tcBorders>
              <w:top w:val="single" w:sz="8" w:space="0" w:color="000000"/>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415" w:type="pct"/>
            <w:tcBorders>
              <w:top w:val="single" w:sz="8" w:space="0" w:color="000000"/>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de óleo diesel / km rodado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r w:rsidRPr="00072954">
              <w:rPr>
                <w:rFonts w:ascii="Arial" w:hAnsi="Arial" w:cs="Arial"/>
                <w:lang w:eastAsia="pt-BR"/>
              </w:rPr>
              <w:t>/l</w:t>
            </w:r>
          </w:p>
        </w:tc>
        <w:tc>
          <w:tcPr>
            <w:tcW w:w="1017"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1,50</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6,290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óleo diesel</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684</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4,19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2.868,24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 de óleo do motor /1.000 km rodados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l</w:t>
            </w:r>
            <w:proofErr w:type="gramEnd"/>
            <w:r w:rsidRPr="00072954">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25,00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óleo do motor</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684</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150,00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102,60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 de óleo da transmissão /1.000 km</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l</w:t>
            </w:r>
            <w:proofErr w:type="gramEnd"/>
            <w:r w:rsidRPr="00072954">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0,85</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9,71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óleo da transmissão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684</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8,25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5,65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 de óleo hidráulico / 1.000 km</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l</w:t>
            </w:r>
            <w:proofErr w:type="gramEnd"/>
            <w:r w:rsidRPr="00072954">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5,00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6,69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óleo hidráulico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684</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33,45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22,88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de graxa /1.000 km rodados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kg</w:t>
            </w:r>
            <w:proofErr w:type="gramEnd"/>
            <w:r w:rsidRPr="00072954">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2</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7,72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graxa</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684</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15,44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10,56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Caminhão Basculante – Caminhão Basculante – 1 vez ao mês – interior</w:t>
            </w:r>
          </w:p>
        </w:tc>
        <w:tc>
          <w:tcPr>
            <w:tcW w:w="820" w:type="pct"/>
            <w:tcBorders>
              <w:top w:val="single" w:sz="8" w:space="0" w:color="000000"/>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1017" w:type="pct"/>
            <w:tcBorders>
              <w:top w:val="single" w:sz="8" w:space="0" w:color="000000"/>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399" w:type="pct"/>
            <w:tcBorders>
              <w:top w:val="single" w:sz="8" w:space="0" w:color="000000"/>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415" w:type="pct"/>
            <w:tcBorders>
              <w:top w:val="single" w:sz="8" w:space="0" w:color="000000"/>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de óleo diesel / km rodado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r w:rsidRPr="00072954">
              <w:rPr>
                <w:rFonts w:ascii="Arial" w:hAnsi="Arial" w:cs="Arial"/>
                <w:lang w:eastAsia="pt-BR"/>
              </w:rPr>
              <w:t>/l</w:t>
            </w:r>
          </w:p>
        </w:tc>
        <w:tc>
          <w:tcPr>
            <w:tcW w:w="1017"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2,00</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6,290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óleo diesel</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277</w:t>
            </w:r>
          </w:p>
        </w:tc>
        <w:tc>
          <w:tcPr>
            <w:tcW w:w="399"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3,15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870,19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 de óleo do motor /1.000 km rodados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l</w:t>
            </w:r>
            <w:proofErr w:type="gramEnd"/>
            <w:r w:rsidRPr="00072954">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25,00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óleo do motor</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277</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150,00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41,50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 de óleo da transmissão /1.000 km</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l</w:t>
            </w:r>
            <w:proofErr w:type="gramEnd"/>
            <w:r w:rsidRPr="00072954">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0,85</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9,71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óleo da transmissão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277</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8,25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2,28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 de óleo hidráulico / 1.000 km</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l</w:t>
            </w:r>
            <w:proofErr w:type="gramEnd"/>
            <w:r w:rsidRPr="00072954">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5,00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6,69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óleo hidráulico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277</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33,45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9,26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de graxa /1.000 km rodados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kg</w:t>
            </w:r>
            <w:proofErr w:type="gramEnd"/>
            <w:r w:rsidRPr="00072954">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2</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7,72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graxa</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277</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15,44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4,27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single" w:sz="8" w:space="0" w:color="000000"/>
              <w:left w:val="single" w:sz="8" w:space="0" w:color="000000"/>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8.452,32 </w:t>
            </w: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3.1.5. Manutenção</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Total (R$) </w:t>
            </w: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de aquisição dos chassis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560.000,00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560.000,00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de aquisição caçamba/carroceria</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240.000,00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estim. c/manutenção (60 meses)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20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560.000,00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112.000,00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manutenção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mês</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112.000,00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1.866,67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Turnos Trabalhados na Coleta</w:t>
            </w:r>
          </w:p>
        </w:tc>
        <w:tc>
          <w:tcPr>
            <w:tcW w:w="820" w:type="pct"/>
            <w:tcBorders>
              <w:top w:val="single" w:sz="8" w:space="0" w:color="000000"/>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w:t>
            </w:r>
          </w:p>
        </w:tc>
        <w:tc>
          <w:tcPr>
            <w:tcW w:w="1017" w:type="pct"/>
            <w:tcBorders>
              <w:top w:val="single" w:sz="8" w:space="0" w:color="000000"/>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w:t>
            </w:r>
          </w:p>
        </w:tc>
        <w:tc>
          <w:tcPr>
            <w:tcW w:w="399"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186,67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1.866,67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8" w:space="0" w:color="000000"/>
              <w:right w:val="single" w:sz="8"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1.866,67 </w:t>
            </w: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3.1.6. Pneus</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Total (R$) </w:t>
            </w:r>
          </w:p>
        </w:tc>
      </w:tr>
      <w:tr w:rsidR="00072954" w:rsidRPr="00072954" w:rsidTr="00072954">
        <w:trPr>
          <w:trHeight w:val="255"/>
        </w:trPr>
        <w:tc>
          <w:tcPr>
            <w:tcW w:w="1987" w:type="pct"/>
            <w:tcBorders>
              <w:top w:val="nil"/>
              <w:left w:val="single" w:sz="8" w:space="0" w:color="000000"/>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Caminhão Compactador – 15 Toneladas</w:t>
            </w:r>
          </w:p>
        </w:tc>
        <w:tc>
          <w:tcPr>
            <w:tcW w:w="820" w:type="pct"/>
            <w:tcBorders>
              <w:top w:val="nil"/>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1017" w:type="pct"/>
            <w:tcBorders>
              <w:top w:val="nil"/>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399" w:type="pct"/>
            <w:tcBorders>
              <w:top w:val="nil"/>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415" w:type="pct"/>
            <w:tcBorders>
              <w:top w:val="nil"/>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363"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do jogo de pneus 275/80 R 22,5</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2.150,00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12.900,00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de recapagem</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645,00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3.870,00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Custo </w:t>
            </w:r>
            <w:proofErr w:type="spellStart"/>
            <w:r w:rsidRPr="00072954">
              <w:rPr>
                <w:rFonts w:ascii="Arial" w:hAnsi="Arial" w:cs="Arial"/>
                <w:lang w:eastAsia="pt-BR"/>
              </w:rPr>
              <w:t>jg</w:t>
            </w:r>
            <w:proofErr w:type="spellEnd"/>
            <w:r w:rsidRPr="00072954">
              <w:rPr>
                <w:rFonts w:ascii="Arial" w:hAnsi="Arial" w:cs="Arial"/>
                <w:lang w:eastAsia="pt-BR"/>
              </w:rPr>
              <w:t xml:space="preserve">. compl. + </w:t>
            </w:r>
            <w:proofErr w:type="spellStart"/>
            <w:r w:rsidRPr="00072954">
              <w:rPr>
                <w:rFonts w:ascii="Arial" w:hAnsi="Arial" w:cs="Arial"/>
                <w:lang w:eastAsia="pt-BR"/>
              </w:rPr>
              <w:t>recap</w:t>
            </w:r>
            <w:proofErr w:type="spellEnd"/>
            <w:r w:rsidRPr="00072954">
              <w:rPr>
                <w:rFonts w:ascii="Arial" w:hAnsi="Arial" w:cs="Arial"/>
                <w:lang w:eastAsia="pt-BR"/>
              </w:rPr>
              <w:t>. / km rodado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r w:rsidRPr="00072954">
              <w:rPr>
                <w:rFonts w:ascii="Arial" w:hAnsi="Arial" w:cs="Arial"/>
                <w:lang w:eastAsia="pt-BR"/>
              </w:rPr>
              <w:t>/jogo</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40.000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16.770,00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0,42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pneus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1.026</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0,42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430,15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Caminhão Basculante – Lixo Seco</w:t>
            </w:r>
          </w:p>
        </w:tc>
        <w:tc>
          <w:tcPr>
            <w:tcW w:w="820" w:type="pct"/>
            <w:tcBorders>
              <w:top w:val="single" w:sz="8" w:space="0" w:color="000000"/>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1017" w:type="pct"/>
            <w:tcBorders>
              <w:top w:val="single" w:sz="8" w:space="0" w:color="000000"/>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399" w:type="pct"/>
            <w:tcBorders>
              <w:top w:val="single" w:sz="8" w:space="0" w:color="000000"/>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415" w:type="pct"/>
            <w:tcBorders>
              <w:top w:val="single" w:sz="8" w:space="0" w:color="000000"/>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do jogo de pneus 275/80 R 22,5</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2.150,00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12.900,00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de recapagem</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645,00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3.870,00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Custo </w:t>
            </w:r>
            <w:proofErr w:type="spellStart"/>
            <w:r w:rsidRPr="00072954">
              <w:rPr>
                <w:rFonts w:ascii="Arial" w:hAnsi="Arial" w:cs="Arial"/>
                <w:lang w:eastAsia="pt-BR"/>
              </w:rPr>
              <w:t>jg</w:t>
            </w:r>
            <w:proofErr w:type="spellEnd"/>
            <w:r w:rsidRPr="00072954">
              <w:rPr>
                <w:rFonts w:ascii="Arial" w:hAnsi="Arial" w:cs="Arial"/>
                <w:lang w:eastAsia="pt-BR"/>
              </w:rPr>
              <w:t xml:space="preserve">. compl. + </w:t>
            </w:r>
            <w:proofErr w:type="spellStart"/>
            <w:r w:rsidRPr="00072954">
              <w:rPr>
                <w:rFonts w:ascii="Arial" w:hAnsi="Arial" w:cs="Arial"/>
                <w:lang w:eastAsia="pt-BR"/>
              </w:rPr>
              <w:t>recap</w:t>
            </w:r>
            <w:proofErr w:type="spellEnd"/>
            <w:r w:rsidRPr="00072954">
              <w:rPr>
                <w:rFonts w:ascii="Arial" w:hAnsi="Arial" w:cs="Arial"/>
                <w:lang w:eastAsia="pt-BR"/>
              </w:rPr>
              <w:t>. / km rodado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r w:rsidRPr="00072954">
              <w:rPr>
                <w:rFonts w:ascii="Arial" w:hAnsi="Arial" w:cs="Arial"/>
                <w:lang w:eastAsia="pt-BR"/>
              </w:rPr>
              <w:t>/jogo</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40.000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16.770,00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0,42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pneus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684</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0,42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286,77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Caminhão Basculante </w:t>
            </w:r>
            <w:proofErr w:type="gramStart"/>
            <w:r w:rsidRPr="00072954">
              <w:rPr>
                <w:rFonts w:ascii="Arial" w:hAnsi="Arial" w:cs="Arial"/>
                <w:lang w:eastAsia="pt-BR"/>
              </w:rPr>
              <w:t>–  Caminhão</w:t>
            </w:r>
            <w:proofErr w:type="gramEnd"/>
            <w:r w:rsidRPr="00072954">
              <w:rPr>
                <w:rFonts w:ascii="Arial" w:hAnsi="Arial" w:cs="Arial"/>
                <w:lang w:eastAsia="pt-BR"/>
              </w:rPr>
              <w:t xml:space="preserve"> Basculante – 1 vez ao mês – interior</w:t>
            </w:r>
          </w:p>
        </w:tc>
        <w:tc>
          <w:tcPr>
            <w:tcW w:w="820" w:type="pct"/>
            <w:tcBorders>
              <w:top w:val="single" w:sz="8" w:space="0" w:color="000000"/>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1017" w:type="pct"/>
            <w:tcBorders>
              <w:top w:val="single" w:sz="8" w:space="0" w:color="000000"/>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399" w:type="pct"/>
            <w:tcBorders>
              <w:top w:val="single" w:sz="8" w:space="0" w:color="000000"/>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415" w:type="pct"/>
            <w:tcBorders>
              <w:top w:val="single" w:sz="8" w:space="0" w:color="000000"/>
              <w:left w:val="nil"/>
              <w:bottom w:val="single" w:sz="8"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do jogo de pneus 275/80 R 22,5</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2.150,00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12.900,00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de recapagem</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6</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645,00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3.870,00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Custo </w:t>
            </w:r>
            <w:proofErr w:type="spellStart"/>
            <w:r w:rsidRPr="00072954">
              <w:rPr>
                <w:rFonts w:ascii="Arial" w:hAnsi="Arial" w:cs="Arial"/>
                <w:lang w:eastAsia="pt-BR"/>
              </w:rPr>
              <w:t>jg</w:t>
            </w:r>
            <w:proofErr w:type="spellEnd"/>
            <w:r w:rsidRPr="00072954">
              <w:rPr>
                <w:rFonts w:ascii="Arial" w:hAnsi="Arial" w:cs="Arial"/>
                <w:lang w:eastAsia="pt-BR"/>
              </w:rPr>
              <w:t xml:space="preserve">. compl. + </w:t>
            </w:r>
            <w:proofErr w:type="spellStart"/>
            <w:r w:rsidRPr="00072954">
              <w:rPr>
                <w:rFonts w:ascii="Arial" w:hAnsi="Arial" w:cs="Arial"/>
                <w:lang w:eastAsia="pt-BR"/>
              </w:rPr>
              <w:t>recap</w:t>
            </w:r>
            <w:proofErr w:type="spellEnd"/>
            <w:r w:rsidRPr="00072954">
              <w:rPr>
                <w:rFonts w:ascii="Arial" w:hAnsi="Arial" w:cs="Arial"/>
                <w:lang w:eastAsia="pt-BR"/>
              </w:rPr>
              <w:t>. / km rodado</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r w:rsidRPr="00072954">
              <w:rPr>
                <w:rFonts w:ascii="Arial" w:hAnsi="Arial" w:cs="Arial"/>
                <w:lang w:eastAsia="pt-BR"/>
              </w:rPr>
              <w:t>/jogo</w:t>
            </w:r>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40.000</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16.770,00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0,42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Custo mensal com pneus</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roofErr w:type="gramStart"/>
            <w:r w:rsidRPr="00072954">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277</w:t>
            </w:r>
          </w:p>
        </w:tc>
        <w:tc>
          <w:tcPr>
            <w:tcW w:w="399"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0,42 </w:t>
            </w:r>
          </w:p>
        </w:tc>
        <w:tc>
          <w:tcPr>
            <w:tcW w:w="415"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116,00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single" w:sz="8" w:space="0" w:color="000000"/>
              <w:left w:val="single" w:sz="8" w:space="0" w:color="000000"/>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832,92 </w:t>
            </w: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Total do Item 3.1</w:t>
            </w:r>
          </w:p>
        </w:tc>
        <w:tc>
          <w:tcPr>
            <w:tcW w:w="1836" w:type="pct"/>
            <w:gridSpan w:val="2"/>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12.610,29 </w:t>
            </w: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2806" w:type="pct"/>
            <w:gridSpan w:val="2"/>
            <w:tcBorders>
              <w:top w:val="single" w:sz="8" w:space="0" w:color="000000"/>
              <w:left w:val="single" w:sz="8" w:space="0" w:color="000000"/>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Custo Mensal com Veículos e Equipamentos (R$/mês) ................................................................................</w:t>
            </w:r>
          </w:p>
        </w:tc>
        <w:tc>
          <w:tcPr>
            <w:tcW w:w="1017" w:type="pct"/>
            <w:tcBorders>
              <w:top w:val="single" w:sz="8" w:space="0" w:color="000000"/>
              <w:left w:val="nil"/>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w:t>
            </w:r>
          </w:p>
        </w:tc>
        <w:tc>
          <w:tcPr>
            <w:tcW w:w="399" w:type="pct"/>
            <w:tcBorders>
              <w:top w:val="single" w:sz="8" w:space="0" w:color="000000"/>
              <w:left w:val="nil"/>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13.668,07 </w:t>
            </w: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345"/>
        </w:trPr>
        <w:tc>
          <w:tcPr>
            <w:tcW w:w="3823" w:type="pct"/>
            <w:gridSpan w:val="3"/>
            <w:tcBorders>
              <w:top w:val="single" w:sz="8" w:space="0" w:color="000000"/>
              <w:left w:val="single" w:sz="8" w:space="0" w:color="000000"/>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CUSTO TOTAL MENSAL COM DESPESAS OPERACIONAIS (R$/mês) ........................................................................................................</w:t>
            </w:r>
          </w:p>
        </w:tc>
        <w:tc>
          <w:tcPr>
            <w:tcW w:w="399" w:type="pct"/>
            <w:tcBorders>
              <w:top w:val="single" w:sz="8" w:space="0" w:color="000000"/>
              <w:left w:val="nil"/>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xml:space="preserve">      24.682,94 </w:t>
            </w: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4. Benefícios e Despesas Indiretas - BDI</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sz w:val="18"/>
                <w:szCs w:val="18"/>
                <w:lang w:eastAsia="pt-BR"/>
              </w:rPr>
            </w:pPr>
            <w:r w:rsidRPr="00072954">
              <w:rPr>
                <w:rFonts w:ascii="Arial" w:hAnsi="Arial" w:cs="Arial"/>
                <w:b/>
                <w:bCs/>
                <w:sz w:val="18"/>
                <w:szCs w:val="18"/>
                <w:lang w:eastAsia="pt-BR"/>
              </w:rPr>
              <w:t xml:space="preserve"> Total (R$) </w:t>
            </w:r>
          </w:p>
        </w:tc>
      </w:tr>
      <w:tr w:rsidR="00072954" w:rsidRPr="00072954" w:rsidTr="00072954">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Administração geral</w:t>
            </w:r>
          </w:p>
        </w:tc>
        <w:tc>
          <w:tcPr>
            <w:tcW w:w="820"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3,8</w:t>
            </w:r>
          </w:p>
        </w:tc>
        <w:tc>
          <w:tcPr>
            <w:tcW w:w="399"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35.782,94 </w:t>
            </w:r>
          </w:p>
        </w:tc>
        <w:tc>
          <w:tcPr>
            <w:tcW w:w="415"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1.359,75 </w:t>
            </w:r>
          </w:p>
        </w:tc>
        <w:tc>
          <w:tcPr>
            <w:tcW w:w="363"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r>
      <w:tr w:rsidR="00072954" w:rsidRPr="00072954" w:rsidTr="00072954">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Riscos</w:t>
            </w:r>
          </w:p>
        </w:tc>
        <w:tc>
          <w:tcPr>
            <w:tcW w:w="820"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1,2</w:t>
            </w:r>
          </w:p>
        </w:tc>
        <w:tc>
          <w:tcPr>
            <w:tcW w:w="399"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35.782,94 </w:t>
            </w:r>
          </w:p>
        </w:tc>
        <w:tc>
          <w:tcPr>
            <w:tcW w:w="415"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429,40 </w:t>
            </w:r>
          </w:p>
        </w:tc>
        <w:tc>
          <w:tcPr>
            <w:tcW w:w="363"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r>
      <w:tr w:rsidR="00072954" w:rsidRPr="00072954" w:rsidTr="00072954">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Seguros e garantias</w:t>
            </w:r>
          </w:p>
        </w:tc>
        <w:tc>
          <w:tcPr>
            <w:tcW w:w="820"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0,7</w:t>
            </w:r>
          </w:p>
        </w:tc>
        <w:tc>
          <w:tcPr>
            <w:tcW w:w="399"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35.782,94 </w:t>
            </w:r>
          </w:p>
        </w:tc>
        <w:tc>
          <w:tcPr>
            <w:tcW w:w="415"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250,48 </w:t>
            </w:r>
          </w:p>
        </w:tc>
        <w:tc>
          <w:tcPr>
            <w:tcW w:w="363" w:type="pct"/>
            <w:tcBorders>
              <w:top w:val="nil"/>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w:t>
            </w:r>
          </w:p>
        </w:tc>
      </w:tr>
      <w:tr w:rsidR="00072954" w:rsidRPr="00072954" w:rsidTr="00072954">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Despesas financeiras</w:t>
            </w:r>
          </w:p>
        </w:tc>
        <w:tc>
          <w:tcPr>
            <w:tcW w:w="820"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1,4</w:t>
            </w:r>
          </w:p>
        </w:tc>
        <w:tc>
          <w:tcPr>
            <w:tcW w:w="399"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35.782,94 </w:t>
            </w:r>
          </w:p>
        </w:tc>
        <w:tc>
          <w:tcPr>
            <w:tcW w:w="415"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500,96 </w:t>
            </w:r>
          </w:p>
        </w:tc>
        <w:tc>
          <w:tcPr>
            <w:tcW w:w="363" w:type="pct"/>
            <w:tcBorders>
              <w:top w:val="nil"/>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w:t>
            </w:r>
          </w:p>
        </w:tc>
      </w:tr>
      <w:tr w:rsidR="00072954" w:rsidRPr="00072954" w:rsidTr="00072954">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Lucro</w:t>
            </w:r>
          </w:p>
        </w:tc>
        <w:tc>
          <w:tcPr>
            <w:tcW w:w="820"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8</w:t>
            </w:r>
          </w:p>
        </w:tc>
        <w:tc>
          <w:tcPr>
            <w:tcW w:w="399"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35.782,94 </w:t>
            </w:r>
          </w:p>
        </w:tc>
        <w:tc>
          <w:tcPr>
            <w:tcW w:w="415"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2.862,64 </w:t>
            </w:r>
          </w:p>
        </w:tc>
        <w:tc>
          <w:tcPr>
            <w:tcW w:w="363" w:type="pct"/>
            <w:tcBorders>
              <w:top w:val="nil"/>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w:t>
            </w:r>
          </w:p>
        </w:tc>
      </w:tr>
      <w:tr w:rsidR="00072954" w:rsidRPr="00072954" w:rsidTr="00072954">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Impostos, PIS e CONFINS</w:t>
            </w:r>
          </w:p>
        </w:tc>
        <w:tc>
          <w:tcPr>
            <w:tcW w:w="820"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4,65</w:t>
            </w:r>
          </w:p>
        </w:tc>
        <w:tc>
          <w:tcPr>
            <w:tcW w:w="399"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44.597,91 </w:t>
            </w:r>
          </w:p>
        </w:tc>
        <w:tc>
          <w:tcPr>
            <w:tcW w:w="415"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2.073,80 </w:t>
            </w:r>
          </w:p>
        </w:tc>
        <w:tc>
          <w:tcPr>
            <w:tcW w:w="363" w:type="pct"/>
            <w:tcBorders>
              <w:top w:val="nil"/>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w:t>
            </w:r>
          </w:p>
        </w:tc>
      </w:tr>
      <w:tr w:rsidR="00072954" w:rsidRPr="00072954" w:rsidTr="00072954">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Impostos ISS</w:t>
            </w:r>
          </w:p>
        </w:tc>
        <w:tc>
          <w:tcPr>
            <w:tcW w:w="820"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w:t>
            </w:r>
          </w:p>
        </w:tc>
        <w:tc>
          <w:tcPr>
            <w:tcW w:w="1017"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3</w:t>
            </w:r>
          </w:p>
        </w:tc>
        <w:tc>
          <w:tcPr>
            <w:tcW w:w="399"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44.597,91 </w:t>
            </w:r>
          </w:p>
        </w:tc>
        <w:tc>
          <w:tcPr>
            <w:tcW w:w="415"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1.337,94 </w:t>
            </w:r>
          </w:p>
        </w:tc>
        <w:tc>
          <w:tcPr>
            <w:tcW w:w="363" w:type="pct"/>
            <w:tcBorders>
              <w:top w:val="nil"/>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w:t>
            </w:r>
          </w:p>
        </w:tc>
      </w:tr>
      <w:tr w:rsidR="00072954" w:rsidRPr="00072954" w:rsidTr="00072954">
        <w:trPr>
          <w:trHeight w:val="22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22,75</w:t>
            </w:r>
          </w:p>
        </w:tc>
        <w:tc>
          <w:tcPr>
            <w:tcW w:w="399"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 xml:space="preserve">                     -   </w:t>
            </w:r>
          </w:p>
        </w:tc>
        <w:tc>
          <w:tcPr>
            <w:tcW w:w="363"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r>
      <w:tr w:rsidR="00072954" w:rsidRPr="00072954" w:rsidTr="00072954">
        <w:trPr>
          <w:trHeight w:val="255"/>
        </w:trPr>
        <w:tc>
          <w:tcPr>
            <w:tcW w:w="2806" w:type="pct"/>
            <w:gridSpan w:val="2"/>
            <w:tcBorders>
              <w:top w:val="single" w:sz="8" w:space="0" w:color="000000"/>
              <w:left w:val="single" w:sz="8" w:space="0" w:color="000000"/>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Custo Mensal com BDI (R$/mês) .............................................................................................</w:t>
            </w:r>
          </w:p>
        </w:tc>
        <w:tc>
          <w:tcPr>
            <w:tcW w:w="1017" w:type="pct"/>
            <w:tcBorders>
              <w:top w:val="nil"/>
              <w:left w:val="nil"/>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w:t>
            </w:r>
          </w:p>
        </w:tc>
        <w:tc>
          <w:tcPr>
            <w:tcW w:w="399" w:type="pct"/>
            <w:tcBorders>
              <w:top w:val="nil"/>
              <w:left w:val="nil"/>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w:t>
            </w:r>
          </w:p>
        </w:tc>
        <w:tc>
          <w:tcPr>
            <w:tcW w:w="363" w:type="pct"/>
            <w:tcBorders>
              <w:top w:val="nil"/>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r w:rsidRPr="00072954">
              <w:rPr>
                <w:rFonts w:ascii="Arial" w:hAnsi="Arial" w:cs="Arial"/>
                <w:b/>
                <w:bCs/>
                <w:lang w:eastAsia="pt-BR"/>
              </w:rPr>
              <w:t xml:space="preserve">        8.814,96 </w:t>
            </w:r>
          </w:p>
        </w:tc>
      </w:tr>
      <w:tr w:rsidR="00072954" w:rsidRPr="00072954" w:rsidTr="00072954">
        <w:trPr>
          <w:trHeight w:val="22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2806" w:type="pct"/>
            <w:gridSpan w:val="2"/>
            <w:tcBorders>
              <w:top w:val="single" w:sz="8" w:space="0" w:color="000000"/>
              <w:left w:val="single" w:sz="8" w:space="0" w:color="000000"/>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CUSTOS MENSAL TOTAL (R$/mês) ....................................................................................................</w:t>
            </w:r>
          </w:p>
        </w:tc>
        <w:tc>
          <w:tcPr>
            <w:tcW w:w="1017" w:type="pct"/>
            <w:tcBorders>
              <w:top w:val="single" w:sz="8" w:space="0" w:color="000000"/>
              <w:left w:val="nil"/>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99" w:type="pct"/>
            <w:tcBorders>
              <w:top w:val="single" w:sz="8" w:space="0" w:color="000000"/>
              <w:left w:val="nil"/>
              <w:bottom w:val="single" w:sz="8" w:space="0" w:color="000000"/>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xml:space="preserve">      33.497,91 </w:t>
            </w:r>
          </w:p>
        </w:tc>
      </w:tr>
      <w:tr w:rsidR="00072954" w:rsidRPr="00072954" w:rsidTr="00072954">
        <w:trPr>
          <w:trHeight w:val="252"/>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150"/>
        </w:trPr>
        <w:tc>
          <w:tcPr>
            <w:tcW w:w="1987"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r>
      <w:tr w:rsidR="00072954" w:rsidRPr="00072954" w:rsidTr="00072954">
        <w:trPr>
          <w:trHeight w:val="252"/>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315"/>
        </w:trPr>
        <w:tc>
          <w:tcPr>
            <w:tcW w:w="4637" w:type="pct"/>
            <w:gridSpan w:val="5"/>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24"/>
                <w:szCs w:val="24"/>
                <w:lang w:eastAsia="pt-BR"/>
              </w:rPr>
            </w:pPr>
            <w:r w:rsidRPr="00072954">
              <w:rPr>
                <w:rFonts w:ascii="Arial" w:hAnsi="Arial" w:cs="Arial"/>
                <w:b/>
                <w:bCs/>
                <w:sz w:val="24"/>
                <w:szCs w:val="24"/>
                <w:lang w:eastAsia="pt-BR"/>
              </w:rPr>
              <w:t>CUSTOS TOTAIS</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sz w:val="24"/>
                <w:szCs w:val="24"/>
                <w:lang w:eastAsia="pt-BR"/>
              </w:rPr>
            </w:pPr>
          </w:p>
        </w:tc>
      </w:tr>
      <w:tr w:rsidR="00072954" w:rsidRPr="00072954" w:rsidTr="00072954">
        <w:trPr>
          <w:trHeight w:val="203"/>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323"/>
        </w:trPr>
        <w:tc>
          <w:tcPr>
            <w:tcW w:w="1987" w:type="pct"/>
            <w:tcBorders>
              <w:top w:val="single" w:sz="4" w:space="0" w:color="000000"/>
              <w:left w:val="single" w:sz="4" w:space="0" w:color="000000"/>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i/>
                <w:iCs/>
                <w:lang w:eastAsia="pt-BR"/>
              </w:rPr>
            </w:pPr>
            <w:r w:rsidRPr="00072954">
              <w:rPr>
                <w:rFonts w:ascii="Arial" w:hAnsi="Arial" w:cs="Arial"/>
                <w:i/>
                <w:iCs/>
                <w:lang w:eastAsia="pt-BR"/>
              </w:rPr>
              <w:t>(A) Total de custos mensais Coleta</w:t>
            </w:r>
          </w:p>
        </w:tc>
        <w:tc>
          <w:tcPr>
            <w:tcW w:w="820" w:type="pct"/>
            <w:tcBorders>
              <w:top w:val="single" w:sz="4" w:space="0" w:color="000000"/>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1017" w:type="pct"/>
            <w:tcBorders>
              <w:top w:val="single" w:sz="4" w:space="0" w:color="000000"/>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99" w:type="pct"/>
            <w:tcBorders>
              <w:top w:val="single" w:sz="4" w:space="0" w:color="000000"/>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r w:rsidRPr="00072954">
              <w:rPr>
                <w:rFonts w:ascii="Arial" w:hAnsi="Arial" w:cs="Arial"/>
                <w:b/>
                <w:bCs/>
                <w:lang w:eastAsia="pt-BR"/>
              </w:rPr>
              <w:t>R$</w:t>
            </w:r>
          </w:p>
        </w:tc>
        <w:tc>
          <w:tcPr>
            <w:tcW w:w="415" w:type="pct"/>
            <w:tcBorders>
              <w:top w:val="single" w:sz="4" w:space="0" w:color="000000"/>
              <w:left w:val="nil"/>
              <w:bottom w:val="nil"/>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xml:space="preserve">          33.497,91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p>
        </w:tc>
      </w:tr>
      <w:tr w:rsidR="00072954" w:rsidRPr="00072954" w:rsidTr="00072954">
        <w:trPr>
          <w:trHeight w:val="255"/>
        </w:trPr>
        <w:tc>
          <w:tcPr>
            <w:tcW w:w="1987" w:type="pct"/>
            <w:tcBorders>
              <w:top w:val="nil"/>
              <w:left w:val="single" w:sz="4" w:space="0" w:color="000000"/>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i/>
                <w:iCs/>
                <w:lang w:eastAsia="pt-BR"/>
              </w:rPr>
            </w:pPr>
            <w:r w:rsidRPr="00072954">
              <w:rPr>
                <w:rFonts w:ascii="Arial" w:hAnsi="Arial" w:cs="Arial"/>
                <w:i/>
                <w:iCs/>
                <w:lang w:eastAsia="pt-BR"/>
              </w:rPr>
              <w:t> </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Toneladas</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r w:rsidRPr="00072954">
              <w:rPr>
                <w:rFonts w:ascii="Arial" w:hAnsi="Arial" w:cs="Arial"/>
                <w:lang w:eastAsia="pt-BR"/>
              </w:rPr>
              <w:t>Valor Tonelada</w:t>
            </w: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lang w:eastAsia="pt-BR"/>
              </w:rPr>
            </w:pPr>
          </w:p>
        </w:tc>
        <w:tc>
          <w:tcPr>
            <w:tcW w:w="415" w:type="pct"/>
            <w:tcBorders>
              <w:top w:val="nil"/>
              <w:left w:val="nil"/>
              <w:bottom w:val="nil"/>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p>
        </w:tc>
      </w:tr>
      <w:tr w:rsidR="00072954" w:rsidRPr="00072954" w:rsidTr="00072954">
        <w:trPr>
          <w:trHeight w:val="323"/>
        </w:trPr>
        <w:tc>
          <w:tcPr>
            <w:tcW w:w="1987" w:type="pct"/>
            <w:tcBorders>
              <w:top w:val="nil"/>
              <w:left w:val="single" w:sz="4" w:space="0" w:color="000000"/>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i/>
                <w:iCs/>
                <w:lang w:eastAsia="pt-BR"/>
              </w:rPr>
            </w:pPr>
            <w:r w:rsidRPr="00072954">
              <w:rPr>
                <w:rFonts w:ascii="Arial" w:hAnsi="Arial" w:cs="Arial"/>
                <w:i/>
                <w:iCs/>
                <w:lang w:eastAsia="pt-BR"/>
              </w:rPr>
              <w:t>(B) Despesa com Aterro e Destinação Final</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60</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R$ 185,00</w:t>
            </w:r>
          </w:p>
        </w:tc>
        <w:tc>
          <w:tcPr>
            <w:tcW w:w="399" w:type="pct"/>
            <w:tcBorders>
              <w:top w:val="nil"/>
              <w:left w:val="nil"/>
              <w:bottom w:val="nil"/>
              <w:right w:val="nil"/>
            </w:tcBorders>
            <w:shd w:val="clear" w:color="FFFFCC" w:fill="FFFFFF"/>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r w:rsidRPr="00072954">
              <w:rPr>
                <w:rFonts w:ascii="Arial" w:hAnsi="Arial" w:cs="Arial"/>
                <w:b/>
                <w:bCs/>
                <w:lang w:eastAsia="pt-BR"/>
              </w:rPr>
              <w:t>R$</w:t>
            </w:r>
          </w:p>
        </w:tc>
        <w:tc>
          <w:tcPr>
            <w:tcW w:w="415" w:type="pct"/>
            <w:tcBorders>
              <w:top w:val="nil"/>
              <w:left w:val="nil"/>
              <w:bottom w:val="nil"/>
              <w:right w:val="single" w:sz="4" w:space="0" w:color="000000"/>
            </w:tcBorders>
            <w:shd w:val="clear" w:color="FFFFCC" w:fill="FFFFFF"/>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xml:space="preserve">          11.100,00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p>
        </w:tc>
      </w:tr>
      <w:tr w:rsidR="00072954" w:rsidRPr="00072954" w:rsidTr="00072954">
        <w:trPr>
          <w:trHeight w:val="323"/>
        </w:trPr>
        <w:tc>
          <w:tcPr>
            <w:tcW w:w="1987" w:type="pct"/>
            <w:tcBorders>
              <w:top w:val="nil"/>
              <w:left w:val="single" w:sz="4" w:space="0" w:color="000000"/>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FFFFCC" w:fill="FFFFFF"/>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r w:rsidRPr="00072954">
              <w:rPr>
                <w:rFonts w:ascii="Arial" w:hAnsi="Arial" w:cs="Arial"/>
                <w:b/>
                <w:bCs/>
                <w:lang w:eastAsia="pt-BR"/>
              </w:rPr>
              <w:t> </w:t>
            </w:r>
          </w:p>
        </w:tc>
        <w:tc>
          <w:tcPr>
            <w:tcW w:w="415" w:type="pct"/>
            <w:tcBorders>
              <w:top w:val="nil"/>
              <w:left w:val="nil"/>
              <w:bottom w:val="nil"/>
              <w:right w:val="single" w:sz="4" w:space="0" w:color="000000"/>
            </w:tcBorders>
            <w:shd w:val="clear" w:color="FFFFCC" w:fill="FFFFFF"/>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p>
        </w:tc>
      </w:tr>
      <w:tr w:rsidR="00072954" w:rsidRPr="00072954" w:rsidTr="00072954">
        <w:trPr>
          <w:trHeight w:val="323"/>
        </w:trPr>
        <w:tc>
          <w:tcPr>
            <w:tcW w:w="3823" w:type="pct"/>
            <w:gridSpan w:val="3"/>
            <w:tcBorders>
              <w:top w:val="nil"/>
              <w:left w:val="single" w:sz="4" w:space="0" w:color="000000"/>
              <w:bottom w:val="single" w:sz="4" w:space="0" w:color="000000"/>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i/>
                <w:iCs/>
                <w:lang w:eastAsia="pt-BR"/>
              </w:rPr>
            </w:pPr>
            <w:r w:rsidRPr="00072954">
              <w:rPr>
                <w:rFonts w:ascii="Arial" w:hAnsi="Arial" w:cs="Arial"/>
                <w:b/>
                <w:bCs/>
                <w:i/>
                <w:iCs/>
                <w:lang w:eastAsia="pt-BR"/>
              </w:rPr>
              <w:t>CUSTO TOTAL MENSAL</w:t>
            </w:r>
          </w:p>
        </w:tc>
        <w:tc>
          <w:tcPr>
            <w:tcW w:w="399" w:type="pct"/>
            <w:tcBorders>
              <w:top w:val="nil"/>
              <w:left w:val="nil"/>
              <w:bottom w:val="single" w:sz="4" w:space="0" w:color="000000"/>
              <w:right w:val="nil"/>
            </w:tcBorders>
            <w:shd w:val="clear" w:color="FFFFCC" w:fill="FFFFFF"/>
            <w:noWrap/>
            <w:vAlign w:val="center"/>
            <w:hideMark/>
          </w:tcPr>
          <w:p w:rsidR="00072954" w:rsidRPr="00072954" w:rsidRDefault="00072954" w:rsidP="00072954">
            <w:pPr>
              <w:suppressAutoHyphens w:val="0"/>
              <w:overflowPunct/>
              <w:autoSpaceDE/>
              <w:jc w:val="right"/>
              <w:textAlignment w:val="auto"/>
              <w:rPr>
                <w:rFonts w:ascii="Arial" w:hAnsi="Arial" w:cs="Arial"/>
                <w:b/>
                <w:bCs/>
                <w:i/>
                <w:iCs/>
                <w:lang w:eastAsia="pt-BR"/>
              </w:rPr>
            </w:pPr>
            <w:r w:rsidRPr="00072954">
              <w:rPr>
                <w:rFonts w:ascii="Arial" w:hAnsi="Arial" w:cs="Arial"/>
                <w:b/>
                <w:bCs/>
                <w:i/>
                <w:iCs/>
                <w:lang w:eastAsia="pt-BR"/>
              </w:rPr>
              <w:t>R$</w:t>
            </w:r>
          </w:p>
        </w:tc>
        <w:tc>
          <w:tcPr>
            <w:tcW w:w="415" w:type="pct"/>
            <w:tcBorders>
              <w:top w:val="nil"/>
              <w:left w:val="nil"/>
              <w:bottom w:val="single" w:sz="4" w:space="0" w:color="000000"/>
              <w:right w:val="single" w:sz="4" w:space="0" w:color="000000"/>
            </w:tcBorders>
            <w:shd w:val="clear" w:color="FFFFCC" w:fill="FFFFFF"/>
            <w:noWrap/>
            <w:vAlign w:val="center"/>
            <w:hideMark/>
          </w:tcPr>
          <w:p w:rsidR="00072954" w:rsidRPr="00072954" w:rsidRDefault="00072954" w:rsidP="00072954">
            <w:pPr>
              <w:suppressAutoHyphens w:val="0"/>
              <w:overflowPunct/>
              <w:autoSpaceDE/>
              <w:jc w:val="center"/>
              <w:textAlignment w:val="auto"/>
              <w:rPr>
                <w:rFonts w:ascii="Arial" w:hAnsi="Arial" w:cs="Arial"/>
                <w:b/>
                <w:bCs/>
                <w:i/>
                <w:iCs/>
                <w:lang w:eastAsia="pt-BR"/>
              </w:rPr>
            </w:pPr>
            <w:r w:rsidRPr="00072954">
              <w:rPr>
                <w:rFonts w:ascii="Arial" w:hAnsi="Arial" w:cs="Arial"/>
                <w:b/>
                <w:bCs/>
                <w:i/>
                <w:iCs/>
                <w:lang w:eastAsia="pt-BR"/>
              </w:rPr>
              <w:t xml:space="preserve">         44.597,91 </w:t>
            </w: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center"/>
              <w:textAlignment w:val="auto"/>
              <w:rPr>
                <w:rFonts w:ascii="Arial" w:hAnsi="Arial" w:cs="Arial"/>
                <w:b/>
                <w:bCs/>
                <w:i/>
                <w:iCs/>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150"/>
        </w:trPr>
        <w:tc>
          <w:tcPr>
            <w:tcW w:w="1987"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r>
      <w:tr w:rsidR="00072954" w:rsidRPr="00072954" w:rsidTr="00072954">
        <w:trPr>
          <w:trHeight w:val="19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330"/>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sz w:val="24"/>
                <w:szCs w:val="24"/>
                <w:lang w:eastAsia="pt-BR"/>
              </w:rPr>
            </w:pPr>
            <w:r w:rsidRPr="00072954">
              <w:rPr>
                <w:rFonts w:ascii="Arial" w:hAnsi="Arial" w:cs="Arial"/>
                <w:b/>
                <w:bCs/>
                <w:sz w:val="24"/>
                <w:szCs w:val="24"/>
                <w:lang w:eastAsia="pt-BR"/>
              </w:rPr>
              <w:t xml:space="preserve"> Encargos Sociais </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sz w:val="24"/>
                <w:szCs w:val="24"/>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330"/>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i/>
                <w:iCs/>
                <w:lang w:eastAsia="pt-BR"/>
              </w:rPr>
            </w:pPr>
            <w:r w:rsidRPr="00072954">
              <w:rPr>
                <w:rFonts w:ascii="Arial" w:hAnsi="Arial" w:cs="Arial"/>
                <w:b/>
                <w:bCs/>
                <w:i/>
                <w:iCs/>
                <w:lang w:eastAsia="pt-BR"/>
              </w:rPr>
              <w:t xml:space="preserve"> Grupo A </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i/>
                <w:iCs/>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INSS </w:t>
            </w:r>
          </w:p>
        </w:tc>
        <w:tc>
          <w:tcPr>
            <w:tcW w:w="820"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20,00%</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FGTS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8,00%</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Seg. </w:t>
            </w:r>
            <w:proofErr w:type="spellStart"/>
            <w:r w:rsidRPr="00072954">
              <w:rPr>
                <w:rFonts w:ascii="Arial" w:hAnsi="Arial" w:cs="Arial"/>
                <w:lang w:eastAsia="pt-BR"/>
              </w:rPr>
              <w:t>Acid</w:t>
            </w:r>
            <w:proofErr w:type="spellEnd"/>
            <w:r w:rsidRPr="00072954">
              <w:rPr>
                <w:rFonts w:ascii="Arial" w:hAnsi="Arial" w:cs="Arial"/>
                <w:lang w:eastAsia="pt-BR"/>
              </w:rPr>
              <w:t xml:space="preserve">. Trabalho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3,00%</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Salário Educação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2,50%</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Sebrae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0,60%</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Sesi/Sesc/DPC/</w:t>
            </w:r>
            <w:proofErr w:type="spellStart"/>
            <w:r w:rsidRPr="00072954">
              <w:rPr>
                <w:rFonts w:ascii="Arial" w:hAnsi="Arial" w:cs="Arial"/>
                <w:lang w:eastAsia="pt-BR"/>
              </w:rPr>
              <w:t>Faer</w:t>
            </w:r>
            <w:proofErr w:type="spellEnd"/>
            <w:r w:rsidRPr="00072954">
              <w:rPr>
                <w:rFonts w:ascii="Arial" w:hAnsi="Arial" w:cs="Arial"/>
                <w:lang w:eastAsia="pt-BR"/>
              </w:rPr>
              <w:t xml:space="preserve">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1,50%</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Senai/Senac/DPC/</w:t>
            </w:r>
            <w:proofErr w:type="spellStart"/>
            <w:r w:rsidRPr="00072954">
              <w:rPr>
                <w:rFonts w:ascii="Arial" w:hAnsi="Arial" w:cs="Arial"/>
                <w:lang w:eastAsia="pt-BR"/>
              </w:rPr>
              <w:t>Faer</w:t>
            </w:r>
            <w:proofErr w:type="spellEnd"/>
            <w:r w:rsidRPr="00072954">
              <w:rPr>
                <w:rFonts w:ascii="Arial" w:hAnsi="Arial" w:cs="Arial"/>
                <w:lang w:eastAsia="pt-BR"/>
              </w:rPr>
              <w:t xml:space="preserve">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1,00%</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Incra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0,20%</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xml:space="preserve"> </w:t>
            </w:r>
            <w:proofErr w:type="spellStart"/>
            <w:r w:rsidRPr="00072954">
              <w:rPr>
                <w:rFonts w:ascii="Arial" w:hAnsi="Arial" w:cs="Arial"/>
                <w:b/>
                <w:bCs/>
                <w:lang w:eastAsia="pt-BR"/>
              </w:rPr>
              <w:t>Sub-total</w:t>
            </w:r>
            <w:proofErr w:type="spellEnd"/>
            <w:r w:rsidRPr="00072954">
              <w:rPr>
                <w:rFonts w:ascii="Arial" w:hAnsi="Arial" w:cs="Arial"/>
                <w:b/>
                <w:bCs/>
                <w:lang w:eastAsia="pt-BR"/>
              </w:rPr>
              <w:t xml:space="preserve">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r w:rsidRPr="00072954">
              <w:rPr>
                <w:rFonts w:ascii="Arial" w:hAnsi="Arial" w:cs="Arial"/>
                <w:b/>
                <w:bCs/>
                <w:lang w:eastAsia="pt-BR"/>
              </w:rPr>
              <w:t>36,80%</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180"/>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330"/>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i/>
                <w:iCs/>
                <w:lang w:eastAsia="pt-BR"/>
              </w:rPr>
            </w:pPr>
            <w:r w:rsidRPr="00072954">
              <w:rPr>
                <w:rFonts w:ascii="Arial" w:hAnsi="Arial" w:cs="Arial"/>
                <w:b/>
                <w:bCs/>
                <w:i/>
                <w:iCs/>
                <w:lang w:eastAsia="pt-BR"/>
              </w:rPr>
              <w:t xml:space="preserve"> Grupo B </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i/>
                <w:iCs/>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Férias </w:t>
            </w:r>
          </w:p>
        </w:tc>
        <w:tc>
          <w:tcPr>
            <w:tcW w:w="820"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6,19%</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13º Salário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8,33%</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Licença Paternidade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0,06%</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Faltas Justificadas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0,82%</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Auxilio Acidente de Trabalho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0,31%</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Auxílio Doença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1,66%</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xml:space="preserve"> </w:t>
            </w:r>
            <w:proofErr w:type="spellStart"/>
            <w:r w:rsidRPr="00072954">
              <w:rPr>
                <w:rFonts w:ascii="Arial" w:hAnsi="Arial" w:cs="Arial"/>
                <w:b/>
                <w:bCs/>
                <w:lang w:eastAsia="pt-BR"/>
              </w:rPr>
              <w:t>Sub-total</w:t>
            </w:r>
            <w:proofErr w:type="spellEnd"/>
            <w:r w:rsidRPr="00072954">
              <w:rPr>
                <w:rFonts w:ascii="Arial" w:hAnsi="Arial" w:cs="Arial"/>
                <w:b/>
                <w:bCs/>
                <w:lang w:eastAsia="pt-BR"/>
              </w:rPr>
              <w:t xml:space="preserve">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r w:rsidRPr="00072954">
              <w:rPr>
                <w:rFonts w:ascii="Arial" w:hAnsi="Arial" w:cs="Arial"/>
                <w:b/>
                <w:bCs/>
                <w:lang w:eastAsia="pt-BR"/>
              </w:rPr>
              <w:t>17,37%</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180"/>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330"/>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i/>
                <w:iCs/>
                <w:lang w:eastAsia="pt-BR"/>
              </w:rPr>
            </w:pPr>
            <w:r w:rsidRPr="00072954">
              <w:rPr>
                <w:rFonts w:ascii="Arial" w:hAnsi="Arial" w:cs="Arial"/>
                <w:b/>
                <w:bCs/>
                <w:i/>
                <w:iCs/>
                <w:lang w:eastAsia="pt-BR"/>
              </w:rPr>
              <w:t xml:space="preserve"> Grupo C </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i/>
                <w:iCs/>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Aviso prévio indenizado </w:t>
            </w:r>
          </w:p>
        </w:tc>
        <w:tc>
          <w:tcPr>
            <w:tcW w:w="820"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2,56%</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Férias Indenizadas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4,92%</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Férias Indenizadas s/ aviso prévio indenizado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0,13%</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Depósito rescisão sem justa causa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2,05%</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Indenização Adicional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0,18%</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xml:space="preserve"> </w:t>
            </w:r>
            <w:proofErr w:type="spellStart"/>
            <w:r w:rsidRPr="00072954">
              <w:rPr>
                <w:rFonts w:ascii="Arial" w:hAnsi="Arial" w:cs="Arial"/>
                <w:b/>
                <w:bCs/>
                <w:lang w:eastAsia="pt-BR"/>
              </w:rPr>
              <w:t>Sub-total</w:t>
            </w:r>
            <w:proofErr w:type="spellEnd"/>
            <w:r w:rsidRPr="00072954">
              <w:rPr>
                <w:rFonts w:ascii="Arial" w:hAnsi="Arial" w:cs="Arial"/>
                <w:b/>
                <w:bCs/>
                <w:lang w:eastAsia="pt-BR"/>
              </w:rPr>
              <w:t xml:space="preserve">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r w:rsidRPr="00072954">
              <w:rPr>
                <w:rFonts w:ascii="Arial" w:hAnsi="Arial" w:cs="Arial"/>
                <w:b/>
                <w:bCs/>
                <w:lang w:eastAsia="pt-BR"/>
              </w:rPr>
              <w:t>9,84%</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180"/>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330"/>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i/>
                <w:iCs/>
                <w:lang w:eastAsia="pt-BR"/>
              </w:rPr>
            </w:pPr>
            <w:r w:rsidRPr="00072954">
              <w:rPr>
                <w:rFonts w:ascii="Arial" w:hAnsi="Arial" w:cs="Arial"/>
                <w:b/>
                <w:bCs/>
                <w:i/>
                <w:iCs/>
                <w:lang w:eastAsia="pt-BR"/>
              </w:rPr>
              <w:t xml:space="preserve"> Incidência cumulativa </w:t>
            </w: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i/>
                <w:iCs/>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Grupo A sobre Grupo B </w:t>
            </w:r>
          </w:p>
        </w:tc>
        <w:tc>
          <w:tcPr>
            <w:tcW w:w="820"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6,39%</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xml:space="preserve"> FGTS </w:t>
            </w:r>
            <w:proofErr w:type="gramStart"/>
            <w:r w:rsidRPr="00072954">
              <w:rPr>
                <w:rFonts w:ascii="Arial" w:hAnsi="Arial" w:cs="Arial"/>
                <w:lang w:eastAsia="pt-BR"/>
              </w:rPr>
              <w:t>sobre  Aviso</w:t>
            </w:r>
            <w:proofErr w:type="gramEnd"/>
            <w:r w:rsidRPr="00072954">
              <w:rPr>
                <w:rFonts w:ascii="Arial" w:hAnsi="Arial" w:cs="Arial"/>
                <w:lang w:eastAsia="pt-BR"/>
              </w:rPr>
              <w:t xml:space="preserve"> Prévio </w:t>
            </w:r>
          </w:p>
        </w:tc>
        <w:tc>
          <w:tcPr>
            <w:tcW w:w="820" w:type="pct"/>
            <w:tcBorders>
              <w:top w:val="nil"/>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r w:rsidRPr="00072954">
              <w:rPr>
                <w:rFonts w:ascii="Arial" w:hAnsi="Arial" w:cs="Arial"/>
                <w:lang w:eastAsia="pt-BR"/>
              </w:rPr>
              <w:t>0,20%</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180"/>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43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textAlignment w:val="auto"/>
              <w:rPr>
                <w:rFonts w:ascii="Arial" w:hAnsi="Arial" w:cs="Arial"/>
                <w:b/>
                <w:bCs/>
                <w:lang w:eastAsia="pt-BR"/>
              </w:rPr>
            </w:pPr>
            <w:r w:rsidRPr="00072954">
              <w:rPr>
                <w:rFonts w:ascii="Arial" w:hAnsi="Arial" w:cs="Arial"/>
                <w:b/>
                <w:bCs/>
                <w:lang w:eastAsia="pt-BR"/>
              </w:rPr>
              <w:t xml:space="preserve"> Total para Encargos Sociais </w:t>
            </w:r>
          </w:p>
        </w:tc>
        <w:tc>
          <w:tcPr>
            <w:tcW w:w="820" w:type="pct"/>
            <w:tcBorders>
              <w:top w:val="single" w:sz="4" w:space="0" w:color="000000"/>
              <w:left w:val="nil"/>
              <w:bottom w:val="single" w:sz="4" w:space="0" w:color="000000"/>
              <w:right w:val="single" w:sz="4" w:space="0" w:color="000000"/>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r w:rsidRPr="00072954">
              <w:rPr>
                <w:rFonts w:ascii="Arial" w:hAnsi="Arial" w:cs="Arial"/>
                <w:b/>
                <w:bCs/>
                <w:lang w:eastAsia="pt-BR"/>
              </w:rPr>
              <w:t>70,60%</w:t>
            </w: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jc w:val="right"/>
              <w:textAlignment w:val="auto"/>
              <w:rPr>
                <w:rFonts w:ascii="Arial" w:hAnsi="Arial" w:cs="Arial"/>
                <w:b/>
                <w:bCs/>
                <w:lang w:eastAsia="pt-BR"/>
              </w:rPr>
            </w:pPr>
          </w:p>
        </w:tc>
        <w:tc>
          <w:tcPr>
            <w:tcW w:w="399"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bottom"/>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180"/>
        </w:trPr>
        <w:tc>
          <w:tcPr>
            <w:tcW w:w="198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072954" w:rsidRPr="00072954" w:rsidRDefault="00072954" w:rsidP="00072954">
            <w:pPr>
              <w:suppressAutoHyphens w:val="0"/>
              <w:overflowPunct/>
              <w:autoSpaceDE/>
              <w:textAlignment w:val="auto"/>
              <w:rPr>
                <w:lang w:eastAsia="pt-BR"/>
              </w:rPr>
            </w:pPr>
          </w:p>
        </w:tc>
      </w:tr>
      <w:tr w:rsidR="00072954" w:rsidRPr="00072954" w:rsidTr="00072954">
        <w:trPr>
          <w:trHeight w:val="150"/>
        </w:trPr>
        <w:tc>
          <w:tcPr>
            <w:tcW w:w="1987"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820"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1017"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99"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415"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c>
          <w:tcPr>
            <w:tcW w:w="363" w:type="pct"/>
            <w:tcBorders>
              <w:top w:val="nil"/>
              <w:left w:val="nil"/>
              <w:bottom w:val="nil"/>
              <w:right w:val="nil"/>
            </w:tcBorders>
            <w:shd w:val="clear" w:color="993300" w:fill="FF0000"/>
            <w:noWrap/>
            <w:vAlign w:val="center"/>
            <w:hideMark/>
          </w:tcPr>
          <w:p w:rsidR="00072954" w:rsidRPr="00072954" w:rsidRDefault="00072954" w:rsidP="00072954">
            <w:pPr>
              <w:suppressAutoHyphens w:val="0"/>
              <w:overflowPunct/>
              <w:autoSpaceDE/>
              <w:textAlignment w:val="auto"/>
              <w:rPr>
                <w:rFonts w:ascii="Arial" w:hAnsi="Arial" w:cs="Arial"/>
                <w:lang w:eastAsia="pt-BR"/>
              </w:rPr>
            </w:pPr>
            <w:r w:rsidRPr="00072954">
              <w:rPr>
                <w:rFonts w:ascii="Arial" w:hAnsi="Arial" w:cs="Arial"/>
                <w:lang w:eastAsia="pt-BR"/>
              </w:rPr>
              <w:t> </w:t>
            </w:r>
          </w:p>
        </w:tc>
      </w:tr>
    </w:tbl>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r>
        <w:rPr>
          <w:rFonts w:cs="Consolas"/>
          <w:b/>
          <w:noProof/>
          <w:sz w:val="22"/>
          <w:szCs w:val="22"/>
          <w:lang w:eastAsia="pt-BR"/>
        </w:rPr>
        <w:drawing>
          <wp:inline distT="0" distB="0" distL="0" distR="0" wp14:anchorId="1CF01504" wp14:editId="4162F44C">
            <wp:extent cx="6188710" cy="8584088"/>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88710" cy="8584088"/>
                    </a:xfrm>
                    <a:prstGeom prst="rect">
                      <a:avLst/>
                    </a:prstGeom>
                    <a:noFill/>
                  </pic:spPr>
                </pic:pic>
              </a:graphicData>
            </a:graphic>
          </wp:inline>
        </w:drawing>
      </w:r>
    </w:p>
    <w:p w:rsidR="00072954" w:rsidRDefault="00072954" w:rsidP="002F17E7">
      <w:pPr>
        <w:jc w:val="center"/>
        <w:rPr>
          <w:rFonts w:cstheme="minorHAnsi"/>
          <w:sz w:val="23"/>
          <w:szCs w:val="23"/>
        </w:rPr>
      </w:pPr>
    </w:p>
    <w:p w:rsidR="00072954" w:rsidRDefault="00072954" w:rsidP="002F17E7">
      <w:pPr>
        <w:jc w:val="center"/>
        <w:rPr>
          <w:rFonts w:cstheme="minorHAnsi"/>
          <w:sz w:val="23"/>
          <w:szCs w:val="23"/>
        </w:rPr>
      </w:pPr>
      <w:r>
        <w:rPr>
          <w:rFonts w:cs="Consolas"/>
          <w:b/>
          <w:noProof/>
          <w:sz w:val="22"/>
          <w:szCs w:val="22"/>
          <w:lang w:eastAsia="pt-BR"/>
        </w:rPr>
        <w:drawing>
          <wp:inline distT="0" distB="0" distL="0" distR="0" wp14:anchorId="427E727C" wp14:editId="07FAD272">
            <wp:extent cx="6188710" cy="8720427"/>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88710" cy="8720427"/>
                    </a:xfrm>
                    <a:prstGeom prst="rect">
                      <a:avLst/>
                    </a:prstGeom>
                    <a:noFill/>
                  </pic:spPr>
                </pic:pic>
              </a:graphicData>
            </a:graphic>
          </wp:inline>
        </w:drawing>
      </w:r>
    </w:p>
    <w:p w:rsidR="00072954" w:rsidRPr="002F17E7" w:rsidRDefault="00072954" w:rsidP="002F17E7">
      <w:pPr>
        <w:jc w:val="center"/>
        <w:rPr>
          <w:rFonts w:cstheme="minorHAnsi"/>
          <w:sz w:val="23"/>
          <w:szCs w:val="23"/>
        </w:rPr>
      </w:pPr>
      <w:r>
        <w:rPr>
          <w:rFonts w:cs="Consolas"/>
          <w:b/>
          <w:noProof/>
          <w:sz w:val="22"/>
          <w:szCs w:val="22"/>
          <w:lang w:eastAsia="pt-BR"/>
        </w:rPr>
        <w:drawing>
          <wp:inline distT="0" distB="0" distL="0" distR="0" wp14:anchorId="42FADE99" wp14:editId="2D3A5B4B">
            <wp:extent cx="6188710" cy="8671748"/>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88710" cy="8671748"/>
                    </a:xfrm>
                    <a:prstGeom prst="rect">
                      <a:avLst/>
                    </a:prstGeom>
                    <a:noFill/>
                  </pic:spPr>
                </pic:pic>
              </a:graphicData>
            </a:graphic>
          </wp:inline>
        </w:drawing>
      </w:r>
    </w:p>
    <w:sectPr w:rsidR="00072954" w:rsidRPr="002F17E7" w:rsidSect="00ED6EF0">
      <w:headerReference w:type="default" r:id="rId10"/>
      <w:footerReference w:type="default" r:id="rId11"/>
      <w:pgSz w:w="11906" w:h="16838"/>
      <w:pgMar w:top="1440" w:right="1080" w:bottom="1440" w:left="1080" w:header="284"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47945" w:rsidRDefault="00047945">
      <w:r>
        <w:separator/>
      </w:r>
    </w:p>
  </w:endnote>
  <w:endnote w:type="continuationSeparator" w:id="0">
    <w:p w:rsidR="00047945" w:rsidRDefault="000479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rifa BT;Bookman Old Style">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penSymbol">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Courier (W1);Courier New">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robotoregular;MS Mincho">
    <w:panose1 w:val="00000000000000000000"/>
    <w:charset w:val="00"/>
    <w:family w:val="roman"/>
    <w:notTrueType/>
    <w:pitch w:val="default"/>
  </w:font>
  <w:font w:name="Thorndale;Times New Roman">
    <w:panose1 w:val="00000000000000000000"/>
    <w:charset w:val="00"/>
    <w:family w:val="roman"/>
    <w:notTrueType/>
    <w:pitch w:val="default"/>
  </w:font>
  <w:font w:name="HG Mincho Light J;Times New Rom">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SimSun;宋体">
    <w:panose1 w:val="00000000000000000000"/>
    <w:charset w:val="80"/>
    <w:family w:val="roman"/>
    <w:notTrueType/>
    <w:pitch w:val="default"/>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7945" w:rsidRDefault="00047945">
    <w:pPr>
      <w:pStyle w:val="Rodap"/>
      <w:tabs>
        <w:tab w:val="clear" w:pos="8838"/>
        <w:tab w:val="right" w:pos="8222"/>
      </w:tabs>
      <w:jc w:val="both"/>
      <w:rPr>
        <w:rFonts w:ascii="Arial" w:hAnsi="Arial" w:cs="Arial"/>
        <w:sz w:val="12"/>
      </w:rPr>
    </w:pPr>
    <w:r>
      <w:rPr>
        <w:noProof/>
        <w:lang w:eastAsia="pt-BR"/>
      </w:rPr>
      <mc:AlternateContent>
        <mc:Choice Requires="wps">
          <w:drawing>
            <wp:anchor distT="0" distB="0" distL="0" distR="0" simplePos="0" relativeHeight="251657216" behindDoc="0" locked="0" layoutInCell="1" allowOverlap="1">
              <wp:simplePos x="0" y="0"/>
              <wp:positionH relativeFrom="margin">
                <wp:align>center</wp:align>
              </wp:positionH>
              <wp:positionV relativeFrom="paragraph">
                <wp:posOffset>635</wp:posOffset>
              </wp:positionV>
              <wp:extent cx="122555" cy="114935"/>
              <wp:effectExtent l="0" t="0" r="0" b="0"/>
              <wp:wrapSquare wrapText="largest"/>
              <wp:docPr id="2" name="Quadro1"/>
              <wp:cNvGraphicFramePr/>
              <a:graphic xmlns:a="http://schemas.openxmlformats.org/drawingml/2006/main">
                <a:graphicData uri="http://schemas.microsoft.com/office/word/2010/wordprocessingShape">
                  <wps:wsp>
                    <wps:cNvSpPr txBox="1"/>
                    <wps:spPr>
                      <a:xfrm>
                        <a:off x="0" y="0"/>
                        <a:ext cx="122555" cy="114935"/>
                      </a:xfrm>
                      <a:prstGeom prst="rect">
                        <a:avLst/>
                      </a:prstGeom>
                      <a:solidFill>
                        <a:srgbClr val="FFFFFF">
                          <a:alpha val="0"/>
                        </a:srgbClr>
                      </a:solidFill>
                    </wps:spPr>
                    <wps:txbx>
                      <w:txbxContent>
                        <w:p w:rsidR="00047945" w:rsidRDefault="00047945">
                          <w:pPr>
                            <w:pStyle w:val="Rodap"/>
                          </w:pPr>
                          <w:r>
                            <w:rPr>
                              <w:rStyle w:val="Nmerodepgina"/>
                              <w:sz w:val="16"/>
                            </w:rPr>
                            <w:fldChar w:fldCharType="begin"/>
                          </w:r>
                          <w:r>
                            <w:rPr>
                              <w:rStyle w:val="Nmerodepgina"/>
                              <w:sz w:val="16"/>
                            </w:rPr>
                            <w:instrText>PAGE</w:instrText>
                          </w:r>
                          <w:r>
                            <w:rPr>
                              <w:rStyle w:val="Nmerodepgina"/>
                              <w:sz w:val="16"/>
                            </w:rPr>
                            <w:fldChar w:fldCharType="separate"/>
                          </w:r>
                          <w:r w:rsidR="00A24D8D">
                            <w:rPr>
                              <w:rStyle w:val="Nmerodepgina"/>
                              <w:noProof/>
                              <w:sz w:val="16"/>
                            </w:rPr>
                            <w:t>21</w:t>
                          </w:r>
                          <w:r>
                            <w:rPr>
                              <w:rStyle w:val="Nmerodepgina"/>
                              <w:sz w:val="16"/>
                            </w:rPr>
                            <w:fldChar w:fldCharType="end"/>
                          </w:r>
                        </w:p>
                      </w:txbxContent>
                    </wps:txbx>
                    <wps:bodyPr lIns="0" tIns="0" rIns="0" bIns="0" anchor="t">
                      <a:noAutofit/>
                    </wps:bodyPr>
                  </wps:wsp>
                </a:graphicData>
              </a:graphic>
            </wp:anchor>
          </w:drawing>
        </mc:Choice>
        <mc:Fallback>
          <w:pict>
            <v:shapetype id="_x0000_t202" coordsize="21600,21600" o:spt="202" path="m,l,21600r21600,l21600,xe">
              <v:stroke joinstyle="miter"/>
              <v:path gradientshapeok="t" o:connecttype="rect"/>
            </v:shapetype>
            <v:shape id="Quadro1" o:spid="_x0000_s1026" type="#_x0000_t202" style="position:absolute;left:0;text-align:left;margin-left:0;margin-top:.05pt;width:9.65pt;height:9.05pt;z-index:251657216;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" stroked="f">
              <v:fill opacity="0"/>
              <v:textbox inset="0,0,0,0">
                <w:txbxContent>
                  <w:p w:rsidR="00047945" w:rsidRDefault="00047945">
                    <w:pPr>
                      <w:pStyle w:val="Rodap"/>
                    </w:pPr>
                    <w:r>
                      <w:rPr>
                        <w:rStyle w:val="Nmerodepgina"/>
                        <w:sz w:val="16"/>
                      </w:rPr>
                      <w:fldChar w:fldCharType="begin"/>
                    </w:r>
                    <w:r>
                      <w:rPr>
                        <w:rStyle w:val="Nmerodepgina"/>
                        <w:sz w:val="16"/>
                      </w:rPr>
                      <w:instrText>PAGE</w:instrText>
                    </w:r>
                    <w:r>
                      <w:rPr>
                        <w:rStyle w:val="Nmerodepgina"/>
                        <w:sz w:val="16"/>
                      </w:rPr>
                      <w:fldChar w:fldCharType="separate"/>
                    </w:r>
                    <w:r w:rsidR="00A24D8D">
                      <w:rPr>
                        <w:rStyle w:val="Nmerodepgina"/>
                        <w:noProof/>
                        <w:sz w:val="16"/>
                      </w:rPr>
                      <w:t>21</w:t>
                    </w:r>
                    <w:r>
                      <w:rPr>
                        <w:rStyle w:val="Nmerodepgina"/>
                        <w:sz w:val="16"/>
                      </w:rPr>
                      <w:fldChar w:fldCharType="end"/>
                    </w:r>
                  </w:p>
                </w:txbxContent>
              </v:textbox>
              <w10:wrap type="square" side="largest"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47945" w:rsidRDefault="00047945">
      <w:r>
        <w:separator/>
      </w:r>
    </w:p>
  </w:footnote>
  <w:footnote w:type="continuationSeparator" w:id="0">
    <w:p w:rsidR="00047945" w:rsidRDefault="0004794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7945" w:rsidRDefault="00047945">
    <w:pPr>
      <w:tabs>
        <w:tab w:val="center" w:pos="4419"/>
        <w:tab w:val="right" w:pos="8838"/>
      </w:tabs>
      <w:overflowPunct/>
      <w:autoSpaceDE/>
      <w:jc w:val="center"/>
      <w:textAlignment w:val="auto"/>
      <w:rPr>
        <w:rFonts w:ascii="Century Gothic" w:hAnsi="Century Gothic" w:cs="Century Gothic"/>
        <w:b/>
        <w:sz w:val="22"/>
        <w:lang w:eastAsia="pt-BR"/>
      </w:rPr>
    </w:pPr>
    <w:r>
      <w:rPr>
        <w:noProof/>
        <w:lang w:eastAsia="pt-BR"/>
      </w:rPr>
      <w:drawing>
        <wp:anchor distT="0" distB="0" distL="114935" distR="114935" simplePos="0" relativeHeight="251659264" behindDoc="1" locked="0" layoutInCell="1" allowOverlap="1">
          <wp:simplePos x="0" y="0"/>
          <wp:positionH relativeFrom="column">
            <wp:posOffset>89535</wp:posOffset>
          </wp:positionH>
          <wp:positionV relativeFrom="paragraph">
            <wp:posOffset>-84455</wp:posOffset>
          </wp:positionV>
          <wp:extent cx="762000" cy="762000"/>
          <wp:effectExtent l="0" t="0" r="0" b="0"/>
          <wp:wrapNone/>
          <wp:docPr id="1" name="Figu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1"/>
                  <pic:cNvPicPr>
                    <a:picLocks noChangeAspect="1" noChangeArrowheads="1"/>
                  </pic:cNvPicPr>
                </pic:nvPicPr>
                <pic:blipFill>
                  <a:blip r:embed="rId1"/>
                  <a:srcRect l="-12" t="-10" r="-12" b="-10"/>
                  <a:stretch>
                    <a:fillRect/>
                  </a:stretch>
                </pic:blipFill>
                <pic:spPr bwMode="auto">
                  <a:xfrm>
                    <a:off x="0" y="0"/>
                    <a:ext cx="762000" cy="762000"/>
                  </a:xfrm>
                  <a:prstGeom prst="rect">
                    <a:avLst/>
                  </a:prstGeom>
                </pic:spPr>
              </pic:pic>
            </a:graphicData>
          </a:graphic>
        </wp:anchor>
      </w:drawing>
    </w:r>
    <w:r>
      <w:rPr>
        <w:rFonts w:ascii="Century Gothic" w:hAnsi="Century Gothic" w:cs="Century Gothic"/>
        <w:b/>
        <w:sz w:val="22"/>
        <w:lang w:eastAsia="pt-BR"/>
      </w:rPr>
      <w:t>ESTADO DO RIO GRANDE DO SUL</w:t>
    </w:r>
  </w:p>
  <w:p w:rsidR="00047945" w:rsidRDefault="00047945">
    <w:pPr>
      <w:tabs>
        <w:tab w:val="center" w:pos="4419"/>
        <w:tab w:val="right" w:pos="8838"/>
      </w:tabs>
      <w:overflowPunct/>
      <w:autoSpaceDE/>
      <w:jc w:val="center"/>
      <w:textAlignment w:val="auto"/>
      <w:rPr>
        <w:rFonts w:ascii="Century Gothic" w:hAnsi="Century Gothic" w:cs="Century Gothic"/>
        <w:b/>
        <w:sz w:val="28"/>
        <w:lang w:eastAsia="pt-BR"/>
      </w:rPr>
    </w:pPr>
    <w:r>
      <w:rPr>
        <w:rFonts w:ascii="Century Gothic" w:hAnsi="Century Gothic" w:cs="Century Gothic"/>
        <w:b/>
        <w:sz w:val="28"/>
        <w:lang w:eastAsia="pt-BR"/>
      </w:rPr>
      <w:t>PREFEITURA MUNICIPAL DE VIADUTOS</w:t>
    </w:r>
  </w:p>
  <w:p w:rsidR="00047945" w:rsidRDefault="00047945">
    <w:pPr>
      <w:tabs>
        <w:tab w:val="center" w:pos="4419"/>
        <w:tab w:val="right" w:pos="8838"/>
      </w:tabs>
      <w:overflowPunct/>
      <w:autoSpaceDE/>
      <w:textAlignment w:val="auto"/>
      <w:rPr>
        <w:rFonts w:ascii="Arial" w:hAnsi="Arial" w:cs="Arial"/>
        <w:sz w:val="22"/>
        <w:lang w:eastAsia="pt-BR"/>
      </w:rPr>
    </w:pPr>
  </w:p>
  <w:p w:rsidR="00047945" w:rsidRDefault="00047945">
    <w:pPr>
      <w:pStyle w:val="Cabealho"/>
      <w:rPr>
        <w:rFonts w:ascii="Arial" w:hAnsi="Arial" w:cs="Arial"/>
        <w:sz w:val="22"/>
        <w:lang w:eastAsia="pt-B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F402A7F"/>
    <w:multiLevelType w:val="multilevel"/>
    <w:tmpl w:val="212CE69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decimal"/>
      <w:pStyle w:val="Ttulo3"/>
      <w:lvlText w:val="%3."/>
      <w:lvlJc w:val="left"/>
      <w:pPr>
        <w:tabs>
          <w:tab w:val="num" w:pos="1440"/>
        </w:tabs>
        <w:ind w:left="1440" w:hanging="360"/>
      </w:pPr>
    </w:lvl>
    <w:lvl w:ilvl="3">
      <w:start w:val="1"/>
      <w:numFmt w:val="decimal"/>
      <w:pStyle w:val="Ttulo4"/>
      <w:lvlText w:val="%4."/>
      <w:lvlJc w:val="left"/>
      <w:pPr>
        <w:tabs>
          <w:tab w:val="num" w:pos="1800"/>
        </w:tabs>
        <w:ind w:left="1800" w:hanging="360"/>
      </w:pPr>
    </w:lvl>
    <w:lvl w:ilvl="4">
      <w:start w:val="1"/>
      <w:numFmt w:val="decimal"/>
      <w:pStyle w:val="Ttulo5"/>
      <w:lvlText w:val="%5."/>
      <w:lvlJc w:val="left"/>
      <w:pPr>
        <w:tabs>
          <w:tab w:val="num" w:pos="2160"/>
        </w:tabs>
        <w:ind w:left="2160" w:hanging="360"/>
      </w:pPr>
    </w:lvl>
    <w:lvl w:ilvl="5">
      <w:start w:val="1"/>
      <w:numFmt w:val="decimal"/>
      <w:pStyle w:val="Ttulo6"/>
      <w:lvlText w:val="%6."/>
      <w:lvlJc w:val="left"/>
      <w:pPr>
        <w:tabs>
          <w:tab w:val="num" w:pos="2520"/>
        </w:tabs>
        <w:ind w:left="2520" w:hanging="360"/>
      </w:pPr>
    </w:lvl>
    <w:lvl w:ilvl="6">
      <w:start w:val="1"/>
      <w:numFmt w:val="none"/>
      <w:suff w:val="nothing"/>
      <w:lvlText w:val=""/>
      <w:lvlJc w:val="left"/>
      <w:pPr>
        <w:ind w:left="0" w:firstLine="0"/>
      </w:pPr>
    </w:lvl>
    <w:lvl w:ilvl="7">
      <w:start w:val="1"/>
      <w:numFmt w:val="decimal"/>
      <w:pStyle w:val="Ttulo8"/>
      <w:lvlText w:val="%8."/>
      <w:lvlJc w:val="left"/>
      <w:pPr>
        <w:tabs>
          <w:tab w:val="num" w:pos="3240"/>
        </w:tabs>
        <w:ind w:left="3240" w:hanging="360"/>
      </w:pPr>
    </w:lvl>
    <w:lvl w:ilvl="8">
      <w:start w:val="1"/>
      <w:numFmt w:val="none"/>
      <w:suff w:val="nothing"/>
      <w:lvlText w:val=""/>
      <w:lvlJc w:val="left"/>
      <w:pPr>
        <w:ind w:left="0" w:firstLine="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autoHyphenation/>
  <w:hyphenationZone w:val="425"/>
  <w:characterSpacingControl w:val="doNotCompress"/>
  <w:footnotePr>
    <w:footnote w:id="-1"/>
    <w:footnote w:id="0"/>
  </w:footnotePr>
  <w:endnotePr>
    <w:endnote w:id="-1"/>
    <w:endnote w:id="0"/>
  </w:endnotePr>
  <w:compat>
    <w:doNotExpandShiftReturn/>
    <w:useFELayout/>
    <w:compatSetting w:name="compatibilityMode" w:uri="http://schemas.microsoft.com/office/word" w:val="12"/>
  </w:compat>
  <w:rsids>
    <w:rsidRoot w:val="009E25BA"/>
    <w:rsid w:val="00047945"/>
    <w:rsid w:val="00072954"/>
    <w:rsid w:val="00104BFE"/>
    <w:rsid w:val="002F17E7"/>
    <w:rsid w:val="009E25BA"/>
    <w:rsid w:val="00A24D8D"/>
    <w:rsid w:val="00ED6EF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CC7CD79-43EA-4D1F-8F16-3713BB3FCC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Liberation Serif" w:eastAsia="NSimSun" w:hAnsi="Liberation Serif" w:cs="Mangal"/>
        <w:sz w:val="24"/>
        <w:szCs w:val="24"/>
        <w:lang w:val="pt-BR" w:eastAsia="zh-CN" w:bidi="hi-IN"/>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overflowPunct w:val="0"/>
      <w:autoSpaceDE w:val="0"/>
      <w:textAlignment w:val="baseline"/>
    </w:pPr>
    <w:rPr>
      <w:rFonts w:ascii="Times New Roman" w:eastAsia="Times New Roman" w:hAnsi="Times New Roman" w:cs="Times New Roman"/>
      <w:sz w:val="20"/>
      <w:szCs w:val="20"/>
      <w:lang w:bidi="ar-SA"/>
    </w:rPr>
  </w:style>
  <w:style w:type="paragraph" w:styleId="Ttulo1">
    <w:name w:val="heading 1"/>
    <w:basedOn w:val="Normal"/>
    <w:next w:val="Normal"/>
    <w:qFormat/>
    <w:pPr>
      <w:keepNext/>
      <w:spacing w:before="240" w:after="60"/>
      <w:outlineLvl w:val="0"/>
    </w:pPr>
    <w:rPr>
      <w:rFonts w:ascii="Calibri Light" w:hAnsi="Calibri Light" w:cs="Calibri Light"/>
      <w:b/>
      <w:bCs/>
      <w:kern w:val="2"/>
      <w:sz w:val="32"/>
      <w:szCs w:val="32"/>
    </w:rPr>
  </w:style>
  <w:style w:type="paragraph" w:styleId="Ttulo2">
    <w:name w:val="heading 2"/>
    <w:basedOn w:val="Normal"/>
    <w:next w:val="Normal"/>
    <w:qFormat/>
    <w:pPr>
      <w:keepNext/>
      <w:spacing w:before="240" w:after="60"/>
      <w:outlineLvl w:val="1"/>
    </w:pPr>
    <w:rPr>
      <w:rFonts w:ascii="Calibri Light" w:hAnsi="Calibri Light" w:cs="Calibri Light"/>
      <w:b/>
      <w:bCs/>
      <w:i/>
      <w:iCs/>
      <w:sz w:val="28"/>
      <w:szCs w:val="28"/>
    </w:rPr>
  </w:style>
  <w:style w:type="paragraph" w:styleId="Ttulo3">
    <w:name w:val="heading 3"/>
    <w:basedOn w:val="Normal"/>
    <w:next w:val="Normal"/>
    <w:qFormat/>
    <w:pPr>
      <w:keepNext/>
      <w:numPr>
        <w:ilvl w:val="2"/>
        <w:numId w:val="1"/>
      </w:numPr>
      <w:overflowPunct/>
      <w:autoSpaceDE/>
      <w:jc w:val="center"/>
      <w:textAlignment w:val="auto"/>
      <w:outlineLvl w:val="2"/>
    </w:pPr>
    <w:rPr>
      <w:rFonts w:eastAsia="Arial Unicode MS"/>
      <w:b/>
      <w:kern w:val="2"/>
      <w:sz w:val="21"/>
      <w:szCs w:val="24"/>
    </w:rPr>
  </w:style>
  <w:style w:type="paragraph" w:styleId="Ttulo4">
    <w:name w:val="heading 4"/>
    <w:basedOn w:val="Normal"/>
    <w:next w:val="Normal"/>
    <w:qFormat/>
    <w:pPr>
      <w:keepNext/>
      <w:numPr>
        <w:ilvl w:val="3"/>
        <w:numId w:val="1"/>
      </w:numPr>
      <w:overflowPunct/>
      <w:autoSpaceDE/>
      <w:jc w:val="center"/>
      <w:textAlignment w:val="auto"/>
      <w:outlineLvl w:val="3"/>
    </w:pPr>
    <w:rPr>
      <w:b/>
      <w:i/>
      <w:kern w:val="2"/>
      <w:sz w:val="16"/>
    </w:rPr>
  </w:style>
  <w:style w:type="paragraph" w:styleId="Ttulo5">
    <w:name w:val="heading 5"/>
    <w:basedOn w:val="Normal"/>
    <w:next w:val="Normal"/>
    <w:qFormat/>
    <w:pPr>
      <w:keepNext/>
      <w:numPr>
        <w:ilvl w:val="4"/>
        <w:numId w:val="1"/>
      </w:numPr>
      <w:overflowPunct/>
      <w:autoSpaceDE/>
      <w:spacing w:line="360" w:lineRule="auto"/>
      <w:jc w:val="both"/>
      <w:textAlignment w:val="auto"/>
      <w:outlineLvl w:val="4"/>
    </w:pPr>
    <w:rPr>
      <w:b/>
      <w:kern w:val="2"/>
    </w:rPr>
  </w:style>
  <w:style w:type="paragraph" w:styleId="Ttulo6">
    <w:name w:val="heading 6"/>
    <w:basedOn w:val="Normal"/>
    <w:next w:val="Normal"/>
    <w:qFormat/>
    <w:pPr>
      <w:keepNext/>
      <w:numPr>
        <w:ilvl w:val="5"/>
        <w:numId w:val="1"/>
      </w:numPr>
      <w:overflowPunct/>
      <w:autoSpaceDE/>
      <w:textAlignment w:val="auto"/>
      <w:outlineLvl w:val="5"/>
    </w:pPr>
    <w:rPr>
      <w:rFonts w:ascii="Serifa BT;Bookman Old Style" w:hAnsi="Serifa BT;Bookman Old Style" w:cs="Serifa BT;Bookman Old Style"/>
      <w:b/>
      <w:kern w:val="2"/>
    </w:rPr>
  </w:style>
  <w:style w:type="paragraph" w:styleId="Ttulo7">
    <w:name w:val="heading 7"/>
    <w:basedOn w:val="Normal"/>
    <w:next w:val="Normal"/>
    <w:qFormat/>
    <w:pPr>
      <w:overflowPunct/>
      <w:autoSpaceDE/>
      <w:spacing w:before="240" w:after="60"/>
      <w:textAlignment w:val="auto"/>
      <w:outlineLvl w:val="6"/>
    </w:pPr>
    <w:rPr>
      <w:rFonts w:ascii="Calibri" w:hAnsi="Calibri" w:cs="Calibri"/>
      <w:sz w:val="24"/>
      <w:szCs w:val="24"/>
    </w:rPr>
  </w:style>
  <w:style w:type="paragraph" w:styleId="Ttulo8">
    <w:name w:val="heading 8"/>
    <w:basedOn w:val="Normal"/>
    <w:next w:val="Normal"/>
    <w:qFormat/>
    <w:pPr>
      <w:keepNext/>
      <w:numPr>
        <w:ilvl w:val="7"/>
        <w:numId w:val="1"/>
      </w:numPr>
      <w:tabs>
        <w:tab w:val="left" w:pos="288"/>
        <w:tab w:val="left" w:pos="1008"/>
        <w:tab w:val="left" w:pos="1728"/>
        <w:tab w:val="left" w:pos="2448"/>
        <w:tab w:val="left" w:pos="3168"/>
        <w:tab w:val="left" w:pos="3888"/>
        <w:tab w:val="left" w:pos="4608"/>
        <w:tab w:val="left" w:pos="5328"/>
        <w:tab w:val="left" w:pos="6048"/>
        <w:tab w:val="left" w:pos="6768"/>
      </w:tabs>
      <w:overflowPunct/>
      <w:autoSpaceDE/>
      <w:jc w:val="center"/>
      <w:textAlignment w:val="auto"/>
      <w:outlineLvl w:val="7"/>
    </w:pPr>
    <w:rPr>
      <w:b/>
      <w:kern w:val="2"/>
      <w:sz w:val="28"/>
    </w:rPr>
  </w:style>
  <w:style w:type="paragraph" w:styleId="Ttulo9">
    <w:name w:val="heading 9"/>
    <w:basedOn w:val="Normal"/>
    <w:next w:val="Normal"/>
    <w:qFormat/>
    <w:pPr>
      <w:keepNext/>
      <w:tabs>
        <w:tab w:val="left" w:pos="0"/>
        <w:tab w:val="left" w:pos="288"/>
        <w:tab w:val="left" w:pos="1008"/>
        <w:tab w:val="left" w:pos="1728"/>
        <w:tab w:val="left" w:pos="2448"/>
        <w:tab w:val="left" w:pos="3168"/>
        <w:tab w:val="left" w:pos="3888"/>
        <w:tab w:val="left" w:pos="4608"/>
        <w:tab w:val="left" w:pos="5328"/>
        <w:tab w:val="left" w:pos="6048"/>
        <w:tab w:val="left" w:pos="6768"/>
      </w:tabs>
      <w:overflowPunct/>
      <w:autoSpaceDE/>
      <w:ind w:left="283" w:hanging="283"/>
      <w:jc w:val="center"/>
      <w:textAlignment w:val="auto"/>
      <w:outlineLvl w:val="8"/>
    </w:pPr>
    <w:rPr>
      <w:b/>
      <w:kern w:val="2"/>
      <w:sz w:val="24"/>
      <w:lang w:val="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style>
  <w:style w:type="character" w:customStyle="1" w:styleId="WW8Num2z1">
    <w:name w:val="WW8Num2z1"/>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3z0">
    <w:name w:val="WW8Num3z0"/>
    <w:qFormat/>
    <w:rPr>
      <w:rFonts w:ascii="Symbol" w:hAnsi="Symbol" w:cs="Symbol"/>
      <w:b w:val="0"/>
      <w:i w:val="0"/>
    </w:rPr>
  </w:style>
  <w:style w:type="character" w:customStyle="1" w:styleId="WW8Num4z0">
    <w:name w:val="WW8Num4z0"/>
    <w:qFormat/>
    <w:rPr>
      <w:rFonts w:ascii="Arial" w:hAnsi="Arial" w:cs="OpenSymbol"/>
      <w:b/>
      <w:bCs/>
      <w:sz w:val="22"/>
      <w:szCs w:val="22"/>
    </w:rPr>
  </w:style>
  <w:style w:type="character" w:customStyle="1" w:styleId="WW8Num4z2">
    <w:name w:val="WW8Num4z2"/>
    <w:qFormat/>
  </w:style>
  <w:style w:type="character" w:customStyle="1" w:styleId="WW8Num4z3">
    <w:name w:val="WW8Num4z3"/>
    <w:qFormat/>
  </w:style>
  <w:style w:type="character" w:customStyle="1" w:styleId="WW8Num4z4">
    <w:name w:val="WW8Num4z4"/>
    <w:qFormat/>
  </w:style>
  <w:style w:type="character" w:customStyle="1" w:styleId="WW8Num4z5">
    <w:name w:val="WW8Num4z5"/>
    <w:qFormat/>
  </w:style>
  <w:style w:type="character" w:customStyle="1" w:styleId="WW8Num4z6">
    <w:name w:val="WW8Num4z6"/>
    <w:qFormat/>
  </w:style>
  <w:style w:type="character" w:customStyle="1" w:styleId="WW8Num4z7">
    <w:name w:val="WW8Num4z7"/>
    <w:qFormat/>
  </w:style>
  <w:style w:type="character" w:customStyle="1" w:styleId="WW8Num4z8">
    <w:name w:val="WW8Num4z8"/>
    <w:qFormat/>
  </w:style>
  <w:style w:type="character" w:customStyle="1" w:styleId="WW8Num5z0">
    <w:name w:val="WW8Num5z0"/>
    <w:qFormat/>
    <w:rPr>
      <w:rFonts w:ascii="Arial" w:hAnsi="Arial" w:cs="Arial"/>
      <w:b/>
      <w:bCs/>
      <w:sz w:val="22"/>
      <w:szCs w:val="22"/>
    </w:rPr>
  </w:style>
  <w:style w:type="character" w:customStyle="1" w:styleId="WW8Num5z2">
    <w:name w:val="WW8Num5z2"/>
    <w:qFormat/>
  </w:style>
  <w:style w:type="character" w:customStyle="1" w:styleId="WW8Num5z3">
    <w:name w:val="WW8Num5z3"/>
    <w:qFormat/>
  </w:style>
  <w:style w:type="character" w:customStyle="1" w:styleId="WW8Num5z4">
    <w:name w:val="WW8Num5z4"/>
    <w:qFormat/>
  </w:style>
  <w:style w:type="character" w:customStyle="1" w:styleId="WW8Num5z5">
    <w:name w:val="WW8Num5z5"/>
    <w:qFormat/>
  </w:style>
  <w:style w:type="character" w:customStyle="1" w:styleId="WW8Num5z6">
    <w:name w:val="WW8Num5z6"/>
    <w:qFormat/>
  </w:style>
  <w:style w:type="character" w:customStyle="1" w:styleId="WW8Num5z7">
    <w:name w:val="WW8Num5z7"/>
    <w:qFormat/>
  </w:style>
  <w:style w:type="character" w:customStyle="1" w:styleId="WW8Num5z8">
    <w:name w:val="WW8Num5z8"/>
    <w:qFormat/>
  </w:style>
  <w:style w:type="character" w:customStyle="1" w:styleId="WW8Num6z0">
    <w:name w:val="WW8Num6z0"/>
    <w:qFormat/>
  </w:style>
  <w:style w:type="character" w:customStyle="1" w:styleId="WW8Num6z1">
    <w:name w:val="WW8Num6z1"/>
    <w:qFormat/>
  </w:style>
  <w:style w:type="character" w:customStyle="1" w:styleId="WW8Num6z2">
    <w:name w:val="WW8Num6z2"/>
    <w:qFormat/>
  </w:style>
  <w:style w:type="character" w:customStyle="1" w:styleId="WW8Num6z3">
    <w:name w:val="WW8Num6z3"/>
    <w:qFormat/>
  </w:style>
  <w:style w:type="character" w:customStyle="1" w:styleId="WW8Num6z4">
    <w:name w:val="WW8Num6z4"/>
    <w:qFormat/>
    <w:rPr>
      <w:rFonts w:ascii="Courier New" w:hAnsi="Courier New" w:cs="Courier New"/>
      <w:b/>
      <w:bCs/>
      <w:sz w:val="20"/>
      <w:szCs w:val="20"/>
    </w:rPr>
  </w:style>
  <w:style w:type="character" w:customStyle="1" w:styleId="WW8Num6z5">
    <w:name w:val="WW8Num6z5"/>
    <w:qFormat/>
  </w:style>
  <w:style w:type="character" w:customStyle="1" w:styleId="WW8Num6z6">
    <w:name w:val="WW8Num6z6"/>
    <w:qFormat/>
  </w:style>
  <w:style w:type="character" w:customStyle="1" w:styleId="WW8Num6z7">
    <w:name w:val="WW8Num6z7"/>
    <w:qFormat/>
  </w:style>
  <w:style w:type="character" w:customStyle="1" w:styleId="WW8Num6z8">
    <w:name w:val="WW8Num6z8"/>
    <w:qFormat/>
  </w:style>
  <w:style w:type="character" w:customStyle="1" w:styleId="WW8Num7z0">
    <w:name w:val="WW8Num7z0"/>
    <w:qFormat/>
    <w:rPr>
      <w:rFonts w:cs="Times New Roman"/>
      <w:b w:val="0"/>
    </w:rPr>
  </w:style>
  <w:style w:type="character" w:customStyle="1" w:styleId="WW8Num7z1">
    <w:name w:val="WW8Num7z1"/>
    <w:qFormat/>
    <w:rPr>
      <w:rFonts w:cs="Times New Roman"/>
    </w:rPr>
  </w:style>
  <w:style w:type="character" w:customStyle="1" w:styleId="WW8Num8z0">
    <w:name w:val="WW8Num8z0"/>
    <w:qFormat/>
    <w:rPr>
      <w:rFonts w:cs="Times New Roman"/>
    </w:rPr>
  </w:style>
  <w:style w:type="character" w:customStyle="1" w:styleId="WW8Num9z0">
    <w:name w:val="WW8Num9z0"/>
    <w:qFormat/>
    <w:rPr>
      <w:rFonts w:cs="Times New Roman"/>
    </w:rPr>
  </w:style>
  <w:style w:type="character" w:customStyle="1" w:styleId="WW8Num10z0">
    <w:name w:val="WW8Num10z0"/>
    <w:qFormat/>
  </w:style>
  <w:style w:type="character" w:customStyle="1" w:styleId="WW8Num11z0">
    <w:name w:val="WW8Num11z0"/>
    <w:qFormat/>
    <w:rPr>
      <w:rFonts w:ascii="Arial" w:hAnsi="Arial" w:cs="Arial"/>
      <w:b w:val="0"/>
      <w:i w:val="0"/>
      <w:sz w:val="20"/>
      <w:u w:val="none"/>
    </w:rPr>
  </w:style>
  <w:style w:type="character" w:customStyle="1" w:styleId="WW8Num12z0">
    <w:name w:val="WW8Num12z0"/>
    <w:qFormat/>
  </w:style>
  <w:style w:type="character" w:customStyle="1" w:styleId="WW8Num12z1">
    <w:name w:val="WW8Num12z1"/>
    <w:qFormat/>
  </w:style>
  <w:style w:type="character" w:customStyle="1" w:styleId="WW8Num12z2">
    <w:name w:val="WW8Num12z2"/>
    <w:qFormat/>
  </w:style>
  <w:style w:type="character" w:customStyle="1" w:styleId="WW8Num12z3">
    <w:name w:val="WW8Num12z3"/>
    <w:qFormat/>
  </w:style>
  <w:style w:type="character" w:customStyle="1" w:styleId="WW8Num12z4">
    <w:name w:val="WW8Num12z4"/>
    <w:qFormat/>
  </w:style>
  <w:style w:type="character" w:customStyle="1" w:styleId="WW8Num12z5">
    <w:name w:val="WW8Num12z5"/>
    <w:qFormat/>
  </w:style>
  <w:style w:type="character" w:customStyle="1" w:styleId="WW8Num12z6">
    <w:name w:val="WW8Num12z6"/>
    <w:qFormat/>
  </w:style>
  <w:style w:type="character" w:customStyle="1" w:styleId="WW8Num12z7">
    <w:name w:val="WW8Num12z7"/>
    <w:qFormat/>
  </w:style>
  <w:style w:type="character" w:customStyle="1" w:styleId="WW8Num12z8">
    <w:name w:val="WW8Num12z8"/>
    <w:qFormat/>
  </w:style>
  <w:style w:type="character" w:customStyle="1" w:styleId="WW8Num13z0">
    <w:name w:val="WW8Num13z0"/>
    <w:qFormat/>
  </w:style>
  <w:style w:type="character" w:customStyle="1" w:styleId="WW8Num13z1">
    <w:name w:val="WW8Num13z1"/>
    <w:qFormat/>
  </w:style>
  <w:style w:type="character" w:customStyle="1" w:styleId="WW8Num13z2">
    <w:name w:val="WW8Num13z2"/>
    <w:qFormat/>
  </w:style>
  <w:style w:type="character" w:customStyle="1" w:styleId="WW8Num13z3">
    <w:name w:val="WW8Num13z3"/>
    <w:qFormat/>
  </w:style>
  <w:style w:type="character" w:customStyle="1" w:styleId="WW8Num13z4">
    <w:name w:val="WW8Num13z4"/>
    <w:qFormat/>
  </w:style>
  <w:style w:type="character" w:customStyle="1" w:styleId="WW8Num13z5">
    <w:name w:val="WW8Num13z5"/>
    <w:qFormat/>
  </w:style>
  <w:style w:type="character" w:customStyle="1" w:styleId="WW8Num13z6">
    <w:name w:val="WW8Num13z6"/>
    <w:qFormat/>
  </w:style>
  <w:style w:type="character" w:customStyle="1" w:styleId="WW8Num13z7">
    <w:name w:val="WW8Num13z7"/>
    <w:qFormat/>
  </w:style>
  <w:style w:type="character" w:customStyle="1" w:styleId="WW8Num13z8">
    <w:name w:val="WW8Num13z8"/>
    <w:qFormat/>
  </w:style>
  <w:style w:type="character" w:customStyle="1" w:styleId="WW8Num14z0">
    <w:name w:val="WW8Num14z0"/>
    <w:qFormat/>
  </w:style>
  <w:style w:type="character" w:customStyle="1" w:styleId="WW8Num14z1">
    <w:name w:val="WW8Num14z1"/>
    <w:qFormat/>
  </w:style>
  <w:style w:type="character" w:customStyle="1" w:styleId="WW8Num14z2">
    <w:name w:val="WW8Num14z2"/>
    <w:qFormat/>
  </w:style>
  <w:style w:type="character" w:customStyle="1" w:styleId="WW8Num14z3">
    <w:name w:val="WW8Num14z3"/>
    <w:qFormat/>
  </w:style>
  <w:style w:type="character" w:customStyle="1" w:styleId="WW8Num14z4">
    <w:name w:val="WW8Num14z4"/>
    <w:qFormat/>
  </w:style>
  <w:style w:type="character" w:customStyle="1" w:styleId="WW8Num14z5">
    <w:name w:val="WW8Num14z5"/>
    <w:qFormat/>
  </w:style>
  <w:style w:type="character" w:customStyle="1" w:styleId="WW8Num14z6">
    <w:name w:val="WW8Num14z6"/>
    <w:qFormat/>
  </w:style>
  <w:style w:type="character" w:customStyle="1" w:styleId="WW8Num14z7">
    <w:name w:val="WW8Num14z7"/>
    <w:qFormat/>
  </w:style>
  <w:style w:type="character" w:customStyle="1" w:styleId="WW8Num14z8">
    <w:name w:val="WW8Num14z8"/>
    <w:qFormat/>
  </w:style>
  <w:style w:type="character" w:customStyle="1" w:styleId="WW8Num15z0">
    <w:name w:val="WW8Num15z0"/>
    <w:qFormat/>
    <w:rPr>
      <w:rFonts w:ascii="Consolas" w:hAnsi="Consolas" w:cs="Consolas"/>
      <w:b/>
      <w:i w:val="0"/>
      <w:sz w:val="20"/>
    </w:rPr>
  </w:style>
  <w:style w:type="character" w:customStyle="1" w:styleId="WW8Num15z5">
    <w:name w:val="WW8Num15z5"/>
    <w:qFormat/>
  </w:style>
  <w:style w:type="character" w:customStyle="1" w:styleId="WW8Num16z0">
    <w:name w:val="WW8Num16z0"/>
    <w:qFormat/>
  </w:style>
  <w:style w:type="character" w:customStyle="1" w:styleId="WW8Num17z0">
    <w:name w:val="WW8Num17z0"/>
    <w:qFormat/>
    <w:rPr>
      <w:b w:val="0"/>
    </w:rPr>
  </w:style>
  <w:style w:type="character" w:customStyle="1" w:styleId="WW8Num18z0">
    <w:name w:val="WW8Num18z0"/>
    <w:qFormat/>
    <w:rPr>
      <w:rFonts w:ascii="Arial" w:hAnsi="Arial" w:cs="Arial"/>
      <w:b w:val="0"/>
      <w:i w:val="0"/>
      <w:color w:val="000000"/>
      <w:sz w:val="24"/>
      <w:u w:val="none"/>
    </w:rPr>
  </w:style>
  <w:style w:type="character" w:customStyle="1" w:styleId="WW8Num19z0">
    <w:name w:val="WW8Num19z0"/>
    <w:qFormat/>
    <w:rPr>
      <w:rFonts w:ascii="Arial" w:hAnsi="Arial" w:cs="Arial"/>
      <w:b w:val="0"/>
      <w:i w:val="0"/>
      <w:sz w:val="20"/>
      <w:u w:val="none"/>
    </w:rPr>
  </w:style>
  <w:style w:type="character" w:customStyle="1" w:styleId="WW8Num20z0">
    <w:name w:val="WW8Num20z0"/>
    <w:qFormat/>
    <w:rPr>
      <w:rFonts w:ascii="Arial" w:hAnsi="Arial" w:cs="Arial"/>
      <w:b w:val="0"/>
      <w:i w:val="0"/>
      <w:color w:val="000000"/>
      <w:sz w:val="24"/>
      <w:u w:val="none"/>
    </w:rPr>
  </w:style>
  <w:style w:type="character" w:styleId="Nmerodepgina">
    <w:name w:val="page number"/>
    <w:basedOn w:val="Fontepargpadro"/>
  </w:style>
  <w:style w:type="character" w:customStyle="1" w:styleId="HeaderChar">
    <w:name w:val="Header Char"/>
    <w:qFormat/>
  </w:style>
  <w:style w:type="character" w:customStyle="1" w:styleId="Heading7Char">
    <w:name w:val="Heading 7 Char"/>
    <w:qFormat/>
    <w:rPr>
      <w:rFonts w:ascii="Calibri" w:hAnsi="Calibri" w:cs="Calibri"/>
      <w:sz w:val="24"/>
      <w:szCs w:val="24"/>
    </w:rPr>
  </w:style>
  <w:style w:type="character" w:customStyle="1" w:styleId="Heading1Char">
    <w:name w:val="Heading 1 Char"/>
    <w:qFormat/>
    <w:rPr>
      <w:rFonts w:ascii="Calibri Light" w:eastAsia="Times New Roman" w:hAnsi="Calibri Light" w:cs="Times New Roman"/>
      <w:b/>
      <w:bCs/>
      <w:kern w:val="2"/>
      <w:sz w:val="32"/>
      <w:szCs w:val="32"/>
    </w:rPr>
  </w:style>
  <w:style w:type="character" w:customStyle="1" w:styleId="Heading2Char">
    <w:name w:val="Heading 2 Char"/>
    <w:qFormat/>
    <w:rPr>
      <w:rFonts w:ascii="Calibri Light" w:eastAsia="Times New Roman" w:hAnsi="Calibri Light" w:cs="Times New Roman"/>
      <w:b/>
      <w:bCs/>
      <w:i/>
      <w:iCs/>
      <w:sz w:val="28"/>
      <w:szCs w:val="28"/>
    </w:rPr>
  </w:style>
  <w:style w:type="character" w:customStyle="1" w:styleId="BodyTextChar">
    <w:name w:val="Body Text Char"/>
    <w:qFormat/>
    <w:rPr>
      <w:color w:val="000000"/>
      <w:sz w:val="24"/>
      <w:szCs w:val="24"/>
    </w:rPr>
  </w:style>
  <w:style w:type="character" w:customStyle="1" w:styleId="BodyText2Char">
    <w:name w:val="Body Text 2 Char"/>
    <w:qFormat/>
    <w:rPr>
      <w:b/>
      <w:color w:val="000000"/>
      <w:sz w:val="24"/>
      <w:szCs w:val="24"/>
    </w:rPr>
  </w:style>
  <w:style w:type="character" w:customStyle="1" w:styleId="TitleChar">
    <w:name w:val="Title Char"/>
    <w:qFormat/>
    <w:rPr>
      <w:b/>
      <w:color w:val="000000"/>
      <w:sz w:val="24"/>
      <w:szCs w:val="24"/>
    </w:rPr>
  </w:style>
  <w:style w:type="character" w:customStyle="1" w:styleId="BodyTextIndentChar">
    <w:name w:val="Body Text Indent Char"/>
    <w:qFormat/>
    <w:rPr>
      <w:sz w:val="24"/>
      <w:szCs w:val="24"/>
    </w:rPr>
  </w:style>
  <w:style w:type="character" w:customStyle="1" w:styleId="BodyTextIndent2Char">
    <w:name w:val="Body Text Indent 2 Char"/>
    <w:qFormat/>
    <w:rPr>
      <w:color w:val="000000"/>
      <w:sz w:val="24"/>
      <w:szCs w:val="24"/>
    </w:rPr>
  </w:style>
  <w:style w:type="character" w:customStyle="1" w:styleId="BodyTextIndent3Char">
    <w:name w:val="Body Text Indent 3 Char"/>
    <w:qFormat/>
    <w:rPr>
      <w:color w:val="000000"/>
      <w:sz w:val="24"/>
      <w:szCs w:val="24"/>
    </w:rPr>
  </w:style>
  <w:style w:type="character" w:customStyle="1" w:styleId="BodyText3Char">
    <w:name w:val="Body Text 3 Char"/>
    <w:qFormat/>
    <w:rPr>
      <w:b/>
      <w:color w:val="000000"/>
      <w:sz w:val="24"/>
      <w:szCs w:val="24"/>
    </w:rPr>
  </w:style>
  <w:style w:type="character" w:customStyle="1" w:styleId="PlainTextChar">
    <w:name w:val="Plain Text Char"/>
    <w:qFormat/>
    <w:rPr>
      <w:rFonts w:ascii="Courier New" w:hAnsi="Courier New" w:cs="Courier New"/>
    </w:rPr>
  </w:style>
  <w:style w:type="character" w:customStyle="1" w:styleId="Heading3Char">
    <w:name w:val="Heading 3 Char"/>
    <w:qFormat/>
    <w:rPr>
      <w:rFonts w:eastAsia="Arial Unicode MS"/>
      <w:b/>
      <w:kern w:val="2"/>
      <w:sz w:val="21"/>
      <w:szCs w:val="24"/>
      <w:lang w:eastAsia="zh-CN"/>
    </w:rPr>
  </w:style>
  <w:style w:type="character" w:customStyle="1" w:styleId="Heading4Char">
    <w:name w:val="Heading 4 Char"/>
    <w:qFormat/>
    <w:rPr>
      <w:b/>
      <w:i/>
      <w:kern w:val="2"/>
      <w:sz w:val="16"/>
      <w:lang w:eastAsia="zh-CN"/>
    </w:rPr>
  </w:style>
  <w:style w:type="character" w:customStyle="1" w:styleId="Heading5Char">
    <w:name w:val="Heading 5 Char"/>
    <w:qFormat/>
    <w:rPr>
      <w:b/>
      <w:kern w:val="2"/>
      <w:lang w:eastAsia="zh-CN"/>
    </w:rPr>
  </w:style>
  <w:style w:type="character" w:customStyle="1" w:styleId="Heading6Char">
    <w:name w:val="Heading 6 Char"/>
    <w:qFormat/>
    <w:rPr>
      <w:rFonts w:ascii="Serifa BT;Bookman Old Style" w:hAnsi="Serifa BT;Bookman Old Style" w:cs="Serifa BT;Bookman Old Style"/>
      <w:b/>
      <w:kern w:val="2"/>
      <w:lang w:eastAsia="zh-CN"/>
    </w:rPr>
  </w:style>
  <w:style w:type="character" w:customStyle="1" w:styleId="Heading8Char">
    <w:name w:val="Heading 8 Char"/>
    <w:qFormat/>
    <w:rPr>
      <w:b/>
      <w:kern w:val="2"/>
      <w:sz w:val="28"/>
      <w:lang w:eastAsia="zh-CN"/>
    </w:rPr>
  </w:style>
  <w:style w:type="character" w:customStyle="1" w:styleId="Heading9Char">
    <w:name w:val="Heading 9 Char"/>
    <w:qFormat/>
    <w:rPr>
      <w:b/>
      <w:kern w:val="2"/>
      <w:sz w:val="24"/>
      <w:lang w:val="en-US" w:eastAsia="zh-CN"/>
    </w:rPr>
  </w:style>
  <w:style w:type="character" w:customStyle="1" w:styleId="FooterChar">
    <w:name w:val="Footer Char"/>
    <w:qFormat/>
    <w:rPr>
      <w:rFonts w:ascii="Courier (W1);Courier New" w:hAnsi="Courier (W1);Courier New" w:cs="Courier (W1);Courier New"/>
      <w:color w:val="000000"/>
      <w:sz w:val="24"/>
    </w:rPr>
  </w:style>
  <w:style w:type="character" w:customStyle="1" w:styleId="LinkdaInternet">
    <w:name w:val="Link da Internet"/>
    <w:rPr>
      <w:color w:val="0000FF"/>
      <w:u w:val="single"/>
    </w:rPr>
  </w:style>
  <w:style w:type="character" w:customStyle="1" w:styleId="Linkdainternetvisitado">
    <w:name w:val="Link da internet visitado"/>
    <w:rPr>
      <w:color w:val="800000"/>
      <w:u w:val="single"/>
    </w:rPr>
  </w:style>
  <w:style w:type="character" w:customStyle="1" w:styleId="nfaseforte">
    <w:name w:val="Ênfase forte"/>
    <w:qFormat/>
    <w:rPr>
      <w:b/>
      <w:bCs/>
    </w:rPr>
  </w:style>
  <w:style w:type="character" w:styleId="nfase">
    <w:name w:val="Emphasis"/>
    <w:qFormat/>
    <w:rPr>
      <w:i/>
      <w:iCs/>
    </w:rPr>
  </w:style>
  <w:style w:type="character" w:customStyle="1" w:styleId="SubtitleChar">
    <w:name w:val="Subtitle Char"/>
    <w:qFormat/>
    <w:rPr>
      <w:rFonts w:ascii="Arial" w:eastAsia="Tahoma" w:hAnsi="Arial" w:cs="Tahoma"/>
      <w:i/>
      <w:iCs/>
      <w:kern w:val="2"/>
      <w:sz w:val="28"/>
      <w:szCs w:val="28"/>
      <w:lang w:eastAsia="zh-CN"/>
    </w:rPr>
  </w:style>
  <w:style w:type="character" w:customStyle="1" w:styleId="DivisodeTabelasChar">
    <w:name w:val="Divisão de Tabelas Char"/>
    <w:qFormat/>
  </w:style>
  <w:style w:type="character" w:customStyle="1" w:styleId="FootnoteTextChar">
    <w:name w:val="Footnote Text Char"/>
    <w:qFormat/>
    <w:rPr>
      <w:kern w:val="2"/>
      <w:lang w:eastAsia="zh-CN"/>
    </w:rPr>
  </w:style>
  <w:style w:type="character" w:customStyle="1" w:styleId="TextodebaloChar">
    <w:name w:val="Texto de balão Char"/>
    <w:qFormat/>
    <w:rPr>
      <w:rFonts w:ascii="Tahoma" w:hAnsi="Tahoma" w:cs="Tahoma"/>
      <w:sz w:val="16"/>
      <w:szCs w:val="16"/>
    </w:rPr>
  </w:style>
  <w:style w:type="character" w:customStyle="1" w:styleId="BalloonTextChar">
    <w:name w:val="Balloon Text Char"/>
    <w:qFormat/>
    <w:rPr>
      <w:rFonts w:ascii="Tahoma" w:hAnsi="Tahoma" w:cs="Tahoma"/>
      <w:kern w:val="2"/>
      <w:sz w:val="16"/>
      <w:szCs w:val="16"/>
      <w:lang w:eastAsia="zh-CN"/>
    </w:rPr>
  </w:style>
  <w:style w:type="character" w:customStyle="1" w:styleId="textfooter1">
    <w:name w:val="text_footer1"/>
    <w:qFormat/>
    <w:rPr>
      <w:rFonts w:ascii="robotoregular;MS Mincho" w:hAnsi="robotoregular;MS Mincho" w:cs="robotoregular;MS Mincho"/>
      <w:vanish w:val="0"/>
      <w:color w:val="393939"/>
      <w:sz w:val="18"/>
      <w:szCs w:val="18"/>
    </w:rPr>
  </w:style>
  <w:style w:type="character" w:customStyle="1" w:styleId="apple-converted-space">
    <w:name w:val="apple-converted-space"/>
    <w:qFormat/>
  </w:style>
  <w:style w:type="paragraph" w:styleId="Ttulo">
    <w:name w:val="Title"/>
    <w:basedOn w:val="Normal"/>
    <w:next w:val="Corpodetexto"/>
    <w:qFormat/>
    <w:pPr>
      <w:pBdr>
        <w:top w:val="single" w:sz="4" w:space="1" w:color="000000"/>
        <w:left w:val="single" w:sz="4" w:space="4" w:color="000000"/>
        <w:bottom w:val="single" w:sz="4" w:space="1" w:color="000000"/>
        <w:right w:val="single" w:sz="4" w:space="4" w:color="000000"/>
      </w:pBdr>
      <w:overflowPunct/>
      <w:jc w:val="center"/>
      <w:textAlignment w:val="auto"/>
    </w:pPr>
    <w:rPr>
      <w:b/>
      <w:color w:val="000000"/>
      <w:sz w:val="24"/>
      <w:szCs w:val="24"/>
    </w:rPr>
  </w:style>
  <w:style w:type="paragraph" w:styleId="Corpodetexto">
    <w:name w:val="Body Text"/>
    <w:basedOn w:val="Normal"/>
    <w:pPr>
      <w:overflowPunct/>
      <w:jc w:val="both"/>
      <w:textAlignment w:val="auto"/>
    </w:pPr>
    <w:rPr>
      <w:color w:val="000000"/>
      <w:sz w:val="24"/>
      <w:szCs w:val="24"/>
    </w:rPr>
  </w:style>
  <w:style w:type="paragraph" w:styleId="Lista">
    <w:name w:val="List"/>
    <w:basedOn w:val="Corpodetexto"/>
    <w:pPr>
      <w:autoSpaceDE/>
      <w:spacing w:after="120"/>
      <w:jc w:val="left"/>
    </w:pPr>
    <w:rPr>
      <w:rFonts w:cs="Tahoma"/>
      <w:kern w:val="2"/>
      <w:sz w:val="20"/>
      <w:szCs w:val="20"/>
    </w:rPr>
  </w:style>
  <w:style w:type="paragraph" w:styleId="Legenda">
    <w:name w:val="caption"/>
    <w:basedOn w:val="Normal"/>
    <w:qFormat/>
    <w:pPr>
      <w:suppressLineNumbers/>
      <w:overflowPunct/>
      <w:autoSpaceDE/>
      <w:spacing w:before="120" w:after="120"/>
      <w:textAlignment w:val="auto"/>
    </w:pPr>
    <w:rPr>
      <w:rFonts w:cs="Mangal"/>
      <w:i/>
      <w:iCs/>
      <w:kern w:val="2"/>
      <w:sz w:val="24"/>
      <w:szCs w:val="24"/>
    </w:rPr>
  </w:style>
  <w:style w:type="paragraph" w:customStyle="1" w:styleId="ndice">
    <w:name w:val="Índice"/>
    <w:basedOn w:val="Normal"/>
    <w:qFormat/>
    <w:pPr>
      <w:suppressLineNumbers/>
    </w:pPr>
    <w:rPr>
      <w:rFonts w:cs="Mangal"/>
    </w:rPr>
  </w:style>
  <w:style w:type="paragraph" w:customStyle="1" w:styleId="CabealhoeRodap">
    <w:name w:val="Cabeçalho e Rodapé"/>
    <w:basedOn w:val="Normal"/>
    <w:qFormat/>
    <w:pPr>
      <w:suppressLineNumbers/>
      <w:tabs>
        <w:tab w:val="center" w:pos="4819"/>
        <w:tab w:val="right" w:pos="9638"/>
      </w:tabs>
    </w:pPr>
  </w:style>
  <w:style w:type="paragraph" w:styleId="Rodap">
    <w:name w:val="footer"/>
    <w:basedOn w:val="Normal"/>
    <w:pPr>
      <w:tabs>
        <w:tab w:val="center" w:pos="4419"/>
        <w:tab w:val="right" w:pos="8838"/>
      </w:tabs>
    </w:pPr>
    <w:rPr>
      <w:rFonts w:ascii="Courier (W1);Courier New" w:hAnsi="Courier (W1);Courier New" w:cs="Courier (W1);Courier New"/>
      <w:color w:val="000000"/>
      <w:sz w:val="24"/>
    </w:rPr>
  </w:style>
  <w:style w:type="paragraph" w:styleId="Cabealho">
    <w:name w:val="header"/>
    <w:basedOn w:val="Normal"/>
    <w:pPr>
      <w:tabs>
        <w:tab w:val="center" w:pos="4252"/>
        <w:tab w:val="right" w:pos="8504"/>
      </w:tabs>
    </w:pPr>
  </w:style>
  <w:style w:type="paragraph" w:customStyle="1" w:styleId="Textopadro">
    <w:name w:val="Texto padrão"/>
    <w:basedOn w:val="Normal"/>
    <w:qFormat/>
    <w:pPr>
      <w:overflowPunct/>
      <w:spacing w:line="100" w:lineRule="atLeast"/>
      <w:textAlignment w:val="auto"/>
    </w:pPr>
    <w:rPr>
      <w:rFonts w:ascii="Thorndale;Times New Roman" w:eastAsia="HG Mincho Light J;Times New Rom" w:hAnsi="Thorndale;Times New Roman" w:cs="Tahoma"/>
      <w:sz w:val="24"/>
      <w:szCs w:val="24"/>
    </w:rPr>
  </w:style>
  <w:style w:type="paragraph" w:customStyle="1" w:styleId="WW-Padro">
    <w:name w:val="WW-Padrão"/>
    <w:qFormat/>
    <w:pPr>
      <w:widowControl w:val="0"/>
    </w:pPr>
    <w:rPr>
      <w:rFonts w:ascii="Thorndale;Times New Roman" w:eastAsia="HG Mincho Light J;Times New Rom" w:hAnsi="Thorndale;Times New Roman" w:cs="Thorndale;Times New Roman"/>
      <w:color w:val="000000"/>
      <w:lang w:bidi="ar-SA"/>
    </w:rPr>
  </w:style>
  <w:style w:type="paragraph" w:styleId="NormalWeb">
    <w:name w:val="Normal (Web)"/>
    <w:basedOn w:val="Normal"/>
    <w:qFormat/>
    <w:pPr>
      <w:overflowPunct/>
      <w:autoSpaceDE/>
      <w:spacing w:before="100" w:after="100"/>
      <w:textAlignment w:val="auto"/>
    </w:pPr>
    <w:rPr>
      <w:sz w:val="24"/>
      <w:szCs w:val="24"/>
    </w:rPr>
  </w:style>
  <w:style w:type="paragraph" w:styleId="Corpodetexto2">
    <w:name w:val="Body Text 2"/>
    <w:basedOn w:val="Normal"/>
    <w:qFormat/>
    <w:pPr>
      <w:overflowPunct/>
      <w:jc w:val="center"/>
      <w:textAlignment w:val="auto"/>
    </w:pPr>
    <w:rPr>
      <w:b/>
      <w:color w:val="000000"/>
      <w:sz w:val="24"/>
      <w:szCs w:val="24"/>
    </w:rPr>
  </w:style>
  <w:style w:type="paragraph" w:styleId="Recuodecorpodetexto">
    <w:name w:val="Body Text Indent"/>
    <w:basedOn w:val="Normal"/>
    <w:pPr>
      <w:overflowPunct/>
      <w:autoSpaceDE/>
      <w:ind w:left="540"/>
      <w:jc w:val="both"/>
      <w:textAlignment w:val="auto"/>
    </w:pPr>
    <w:rPr>
      <w:sz w:val="24"/>
      <w:szCs w:val="24"/>
    </w:rPr>
  </w:style>
  <w:style w:type="paragraph" w:styleId="Recuodecorpodetexto2">
    <w:name w:val="Body Text Indent 2"/>
    <w:basedOn w:val="Normal"/>
    <w:qFormat/>
    <w:pPr>
      <w:overflowPunct/>
      <w:ind w:left="1080"/>
      <w:jc w:val="both"/>
      <w:textAlignment w:val="auto"/>
    </w:pPr>
    <w:rPr>
      <w:color w:val="000000"/>
      <w:sz w:val="24"/>
      <w:szCs w:val="24"/>
    </w:rPr>
  </w:style>
  <w:style w:type="paragraph" w:styleId="Recuodecorpodetexto3">
    <w:name w:val="Body Text Indent 3"/>
    <w:basedOn w:val="Normal"/>
    <w:qFormat/>
    <w:pPr>
      <w:overflowPunct/>
      <w:ind w:left="540"/>
      <w:jc w:val="both"/>
      <w:textAlignment w:val="auto"/>
    </w:pPr>
    <w:rPr>
      <w:color w:val="000000"/>
      <w:sz w:val="24"/>
      <w:szCs w:val="24"/>
    </w:rPr>
  </w:style>
  <w:style w:type="paragraph" w:styleId="Corpodetexto3">
    <w:name w:val="Body Text 3"/>
    <w:basedOn w:val="Normal"/>
    <w:qFormat/>
    <w:pPr>
      <w:pBdr>
        <w:top w:val="single" w:sz="4" w:space="1" w:color="000000"/>
        <w:left w:val="single" w:sz="4" w:space="4" w:color="000000"/>
        <w:bottom w:val="single" w:sz="4" w:space="1" w:color="000000"/>
        <w:right w:val="single" w:sz="4" w:space="4" w:color="000000"/>
      </w:pBdr>
      <w:overflowPunct/>
      <w:jc w:val="center"/>
      <w:textAlignment w:val="auto"/>
    </w:pPr>
    <w:rPr>
      <w:b/>
      <w:color w:val="000000"/>
      <w:sz w:val="24"/>
      <w:szCs w:val="24"/>
    </w:rPr>
  </w:style>
  <w:style w:type="paragraph" w:styleId="TextosemFormatao">
    <w:name w:val="Plain Text"/>
    <w:basedOn w:val="Normal"/>
    <w:qFormat/>
    <w:pPr>
      <w:overflowPunct/>
      <w:autoSpaceDE/>
      <w:textAlignment w:val="auto"/>
    </w:pPr>
    <w:rPr>
      <w:rFonts w:ascii="Courier New" w:hAnsi="Courier New" w:cs="Courier New"/>
    </w:rPr>
  </w:style>
  <w:style w:type="paragraph" w:styleId="SemEspaamento">
    <w:name w:val="No Spacing"/>
    <w:qFormat/>
    <w:rPr>
      <w:rFonts w:ascii="Calibri" w:eastAsia="Calibri" w:hAnsi="Calibri" w:cs="Calibri"/>
      <w:sz w:val="22"/>
      <w:szCs w:val="22"/>
      <w:lang w:bidi="ar-SA"/>
    </w:rPr>
  </w:style>
  <w:style w:type="paragraph" w:styleId="PargrafodaLista">
    <w:name w:val="List Paragraph"/>
    <w:basedOn w:val="Normal"/>
    <w:qFormat/>
    <w:pPr>
      <w:widowControl w:val="0"/>
      <w:overflowPunct/>
      <w:autoSpaceDE/>
      <w:ind w:left="720"/>
      <w:contextualSpacing/>
      <w:textAlignment w:val="auto"/>
    </w:pPr>
    <w:rPr>
      <w:rFonts w:eastAsia="Lucida Sans Unicode"/>
      <w:sz w:val="24"/>
    </w:rPr>
  </w:style>
  <w:style w:type="paragraph" w:styleId="Subttulo">
    <w:name w:val="Subtitle"/>
    <w:basedOn w:val="Normal"/>
    <w:next w:val="Corpodetexto"/>
    <w:qFormat/>
    <w:pPr>
      <w:keepNext/>
      <w:overflowPunct/>
      <w:autoSpaceDE/>
      <w:spacing w:before="240" w:after="120"/>
      <w:jc w:val="center"/>
      <w:textAlignment w:val="auto"/>
    </w:pPr>
    <w:rPr>
      <w:rFonts w:ascii="Arial" w:eastAsia="Tahoma" w:hAnsi="Arial" w:cs="Arial"/>
      <w:i/>
      <w:iCs/>
      <w:kern w:val="2"/>
      <w:sz w:val="28"/>
      <w:szCs w:val="28"/>
    </w:rPr>
  </w:style>
  <w:style w:type="paragraph" w:customStyle="1" w:styleId="Contedodatabela">
    <w:name w:val="Conteúdo da tabela"/>
    <w:basedOn w:val="Normal"/>
    <w:qFormat/>
    <w:pPr>
      <w:suppressLineNumbers/>
      <w:overflowPunct/>
      <w:autoSpaceDE/>
      <w:textAlignment w:val="auto"/>
    </w:pPr>
    <w:rPr>
      <w:kern w:val="2"/>
    </w:rPr>
  </w:style>
  <w:style w:type="paragraph" w:customStyle="1" w:styleId="Recuodecorpodetexto21">
    <w:name w:val="Recuo de corpo de texto 21"/>
    <w:basedOn w:val="Normal"/>
    <w:qFormat/>
    <w:pPr>
      <w:overflowPunct/>
      <w:autoSpaceDE/>
      <w:spacing w:before="120"/>
      <w:ind w:right="-547" w:firstLine="700"/>
      <w:jc w:val="both"/>
      <w:textAlignment w:val="auto"/>
    </w:pPr>
    <w:rPr>
      <w:kern w:val="2"/>
    </w:rPr>
  </w:style>
  <w:style w:type="paragraph" w:customStyle="1" w:styleId="Recuodecorpodetexto31">
    <w:name w:val="Recuo de corpo de texto 31"/>
    <w:basedOn w:val="Normal"/>
    <w:qFormat/>
    <w:pPr>
      <w:overflowPunct/>
      <w:autoSpaceDE/>
      <w:ind w:firstLine="1418"/>
      <w:jc w:val="both"/>
      <w:textAlignment w:val="auto"/>
    </w:pPr>
    <w:rPr>
      <w:rFonts w:ascii="Arial" w:hAnsi="Arial" w:cs="Arial"/>
      <w:kern w:val="2"/>
    </w:rPr>
  </w:style>
  <w:style w:type="paragraph" w:customStyle="1" w:styleId="Textoembloco1">
    <w:name w:val="Texto em bloco1"/>
    <w:basedOn w:val="Normal"/>
    <w:qFormat/>
    <w:pPr>
      <w:overflowPunct/>
      <w:autoSpaceDE/>
      <w:ind w:left="-567" w:right="-765"/>
      <w:jc w:val="both"/>
      <w:textAlignment w:val="auto"/>
    </w:pPr>
    <w:rPr>
      <w:rFonts w:ascii="Arial" w:hAnsi="Arial" w:cs="Arial"/>
      <w:kern w:val="2"/>
      <w:sz w:val="22"/>
    </w:rPr>
  </w:style>
  <w:style w:type="paragraph" w:customStyle="1" w:styleId="DivisodeTabelas">
    <w:name w:val="Divisão de Tabelas"/>
    <w:basedOn w:val="Normal"/>
    <w:qFormat/>
    <w:pPr>
      <w:spacing w:line="20" w:lineRule="exact"/>
      <w:textAlignment w:val="auto"/>
    </w:pPr>
  </w:style>
  <w:style w:type="paragraph" w:customStyle="1" w:styleId="Corpodetexto22">
    <w:name w:val="Corpo de texto 22"/>
    <w:basedOn w:val="Normal"/>
    <w:qFormat/>
    <w:pPr>
      <w:tabs>
        <w:tab w:val="left" w:pos="567"/>
        <w:tab w:val="left" w:pos="992"/>
      </w:tabs>
      <w:overflowPunct/>
      <w:autoSpaceDE/>
      <w:ind w:right="-567"/>
      <w:jc w:val="both"/>
      <w:textAlignment w:val="auto"/>
    </w:pPr>
    <w:rPr>
      <w:kern w:val="2"/>
    </w:rPr>
  </w:style>
  <w:style w:type="paragraph" w:styleId="Textodenotaderodap">
    <w:name w:val="footnote text"/>
    <w:basedOn w:val="Normal"/>
    <w:pPr>
      <w:suppressLineNumbers/>
      <w:overflowPunct/>
      <w:autoSpaceDE/>
      <w:ind w:left="283" w:hanging="283"/>
      <w:textAlignment w:val="auto"/>
    </w:pPr>
    <w:rPr>
      <w:kern w:val="2"/>
    </w:rPr>
  </w:style>
  <w:style w:type="paragraph" w:styleId="Textodebalo">
    <w:name w:val="Balloon Text"/>
    <w:basedOn w:val="Normal"/>
    <w:qFormat/>
    <w:pPr>
      <w:overflowPunct/>
      <w:autoSpaceDE/>
      <w:textAlignment w:val="auto"/>
    </w:pPr>
    <w:rPr>
      <w:rFonts w:ascii="Tahoma" w:hAnsi="Tahoma" w:cs="Tahoma"/>
      <w:kern w:val="2"/>
      <w:sz w:val="16"/>
      <w:szCs w:val="16"/>
    </w:rPr>
  </w:style>
  <w:style w:type="paragraph" w:customStyle="1" w:styleId="Standard">
    <w:name w:val="Standard"/>
    <w:qFormat/>
    <w:pPr>
      <w:widowControl w:val="0"/>
      <w:textAlignment w:val="baseline"/>
    </w:pPr>
    <w:rPr>
      <w:rFonts w:eastAsia="SimSun;宋体"/>
      <w:kern w:val="2"/>
    </w:rPr>
  </w:style>
  <w:style w:type="paragraph" w:customStyle="1" w:styleId="Textbody">
    <w:name w:val="Text body"/>
    <w:basedOn w:val="Standard"/>
    <w:qFormat/>
    <w:pPr>
      <w:spacing w:after="120"/>
    </w:pPr>
  </w:style>
  <w:style w:type="paragraph" w:customStyle="1" w:styleId="western">
    <w:name w:val="western"/>
    <w:basedOn w:val="Normal"/>
    <w:qFormat/>
    <w:pPr>
      <w:overflowPunct/>
      <w:autoSpaceDE/>
      <w:spacing w:before="100" w:after="119"/>
      <w:textAlignment w:val="auto"/>
    </w:pPr>
    <w:rPr>
      <w:rFonts w:ascii="Liberation Serif" w:hAnsi="Liberation Serif" w:cs="Liberation Serif"/>
      <w:sz w:val="24"/>
      <w:szCs w:val="24"/>
    </w:rPr>
  </w:style>
  <w:style w:type="paragraph" w:customStyle="1" w:styleId="BodyText21">
    <w:name w:val="Body Text 21"/>
    <w:basedOn w:val="Normal"/>
    <w:qFormat/>
    <w:pPr>
      <w:overflowPunct/>
      <w:autoSpaceDE/>
      <w:jc w:val="both"/>
      <w:textAlignment w:val="auto"/>
    </w:pPr>
    <w:rPr>
      <w:sz w:val="24"/>
      <w:szCs w:val="24"/>
    </w:rPr>
  </w:style>
  <w:style w:type="paragraph" w:customStyle="1" w:styleId="Default">
    <w:name w:val="Default"/>
    <w:qFormat/>
    <w:pPr>
      <w:autoSpaceDE w:val="0"/>
    </w:pPr>
    <w:rPr>
      <w:rFonts w:ascii="Verdana" w:eastAsia="Times New Roman" w:hAnsi="Verdana" w:cs="Verdana"/>
      <w:color w:val="000000"/>
      <w:lang w:bidi="ar-SA"/>
    </w:rPr>
  </w:style>
  <w:style w:type="paragraph" w:customStyle="1" w:styleId="Ttulodetabela">
    <w:name w:val="Título de tabela"/>
    <w:basedOn w:val="Contedodatabela"/>
    <w:qFormat/>
    <w:pPr>
      <w:jc w:val="center"/>
    </w:pPr>
    <w:rPr>
      <w:b/>
      <w:bCs/>
    </w:rPr>
  </w:style>
  <w:style w:type="paragraph" w:customStyle="1" w:styleId="Contedodoquadro">
    <w:name w:val="Conteúdo do quadro"/>
    <w:basedOn w:val="Normal"/>
    <w:qFormat/>
  </w:style>
  <w:style w:type="numbering" w:customStyle="1" w:styleId="WW8Num1">
    <w:name w:val="WW8Num1"/>
    <w:qFormat/>
  </w:style>
  <w:style w:type="numbering" w:customStyle="1" w:styleId="WW8Num2">
    <w:name w:val="WW8Num2"/>
    <w:qFormat/>
  </w:style>
  <w:style w:type="numbering" w:customStyle="1" w:styleId="WW8Num3">
    <w:name w:val="WW8Num3"/>
    <w:qFormat/>
  </w:style>
  <w:style w:type="numbering" w:customStyle="1" w:styleId="WW8Num4">
    <w:name w:val="WW8Num4"/>
    <w:qFormat/>
  </w:style>
  <w:style w:type="numbering" w:customStyle="1" w:styleId="WW8Num5">
    <w:name w:val="WW8Num5"/>
    <w:qFormat/>
  </w:style>
  <w:style w:type="numbering" w:customStyle="1" w:styleId="WW8Num6">
    <w:name w:val="WW8Num6"/>
    <w:qFormat/>
  </w:style>
  <w:style w:type="numbering" w:customStyle="1" w:styleId="WW8Num7">
    <w:name w:val="WW8Num7"/>
    <w:qFormat/>
  </w:style>
  <w:style w:type="numbering" w:customStyle="1" w:styleId="WW8Num8">
    <w:name w:val="WW8Num8"/>
    <w:qFormat/>
  </w:style>
  <w:style w:type="numbering" w:customStyle="1" w:styleId="WW8Num9">
    <w:name w:val="WW8Num9"/>
    <w:qFormat/>
  </w:style>
  <w:style w:type="numbering" w:customStyle="1" w:styleId="WW8Num10">
    <w:name w:val="WW8Num10"/>
    <w:qFormat/>
  </w:style>
  <w:style w:type="numbering" w:customStyle="1" w:styleId="WW8Num11">
    <w:name w:val="WW8Num11"/>
    <w:qFormat/>
  </w:style>
  <w:style w:type="numbering" w:customStyle="1" w:styleId="WW8Num12">
    <w:name w:val="WW8Num12"/>
    <w:qFormat/>
  </w:style>
  <w:style w:type="numbering" w:customStyle="1" w:styleId="WW8Num13">
    <w:name w:val="WW8Num13"/>
    <w:qFormat/>
  </w:style>
  <w:style w:type="numbering" w:customStyle="1" w:styleId="WW8Num14">
    <w:name w:val="WW8Num14"/>
    <w:qFormat/>
  </w:style>
  <w:style w:type="numbering" w:customStyle="1" w:styleId="WW8Num15">
    <w:name w:val="WW8Num15"/>
    <w:qFormat/>
  </w:style>
  <w:style w:type="numbering" w:customStyle="1" w:styleId="WW8Num16">
    <w:name w:val="WW8Num16"/>
    <w:qFormat/>
  </w:style>
  <w:style w:type="numbering" w:customStyle="1" w:styleId="WW8Num17">
    <w:name w:val="WW8Num17"/>
    <w:qFormat/>
  </w:style>
  <w:style w:type="numbering" w:customStyle="1" w:styleId="WW8Num18">
    <w:name w:val="WW8Num18"/>
    <w:qFormat/>
  </w:style>
  <w:style w:type="numbering" w:customStyle="1" w:styleId="WW8Num19">
    <w:name w:val="WW8Num19"/>
    <w:qFormat/>
  </w:style>
  <w:style w:type="numbering" w:customStyle="1" w:styleId="WW8Num20">
    <w:name w:val="WW8Num20"/>
    <w:qFormat/>
  </w:style>
  <w:style w:type="character" w:styleId="Hyperlink">
    <w:name w:val="Hyperlink"/>
    <w:basedOn w:val="Fontepargpadro"/>
    <w:uiPriority w:val="99"/>
    <w:semiHidden/>
    <w:unhideWhenUsed/>
    <w:rsid w:val="00072954"/>
    <w:rPr>
      <w:color w:val="0563C1"/>
      <w:u w:val="single"/>
    </w:rPr>
  </w:style>
  <w:style w:type="character" w:styleId="HiperlinkVisitado">
    <w:name w:val="FollowedHyperlink"/>
    <w:basedOn w:val="Fontepargpadro"/>
    <w:uiPriority w:val="99"/>
    <w:semiHidden/>
    <w:unhideWhenUsed/>
    <w:rsid w:val="00072954"/>
    <w:rPr>
      <w:color w:val="954F72"/>
      <w:u w:val="single"/>
    </w:rPr>
  </w:style>
  <w:style w:type="paragraph" w:customStyle="1" w:styleId="font5">
    <w:name w:val="font5"/>
    <w:basedOn w:val="Normal"/>
    <w:rsid w:val="00072954"/>
    <w:pPr>
      <w:suppressAutoHyphens w:val="0"/>
      <w:overflowPunct/>
      <w:autoSpaceDE/>
      <w:spacing w:before="100" w:beforeAutospacing="1" w:after="100" w:afterAutospacing="1"/>
      <w:textAlignment w:val="auto"/>
    </w:pPr>
    <w:rPr>
      <w:rFonts w:ascii="Arial" w:hAnsi="Arial" w:cs="Arial"/>
      <w:lang w:eastAsia="pt-BR"/>
    </w:rPr>
  </w:style>
  <w:style w:type="paragraph" w:customStyle="1" w:styleId="font6">
    <w:name w:val="font6"/>
    <w:basedOn w:val="Normal"/>
    <w:rsid w:val="00072954"/>
    <w:pPr>
      <w:suppressAutoHyphens w:val="0"/>
      <w:overflowPunct/>
      <w:autoSpaceDE/>
      <w:spacing w:before="100" w:beforeAutospacing="1" w:after="100" w:afterAutospacing="1"/>
      <w:textAlignment w:val="auto"/>
    </w:pPr>
    <w:rPr>
      <w:rFonts w:ascii="Arial" w:hAnsi="Arial" w:cs="Arial"/>
      <w:sz w:val="18"/>
      <w:szCs w:val="18"/>
      <w:lang w:eastAsia="pt-BR"/>
    </w:rPr>
  </w:style>
  <w:style w:type="paragraph" w:customStyle="1" w:styleId="font7">
    <w:name w:val="font7"/>
    <w:basedOn w:val="Normal"/>
    <w:rsid w:val="00072954"/>
    <w:pPr>
      <w:suppressAutoHyphens w:val="0"/>
      <w:overflowPunct/>
      <w:autoSpaceDE/>
      <w:spacing w:before="100" w:beforeAutospacing="1" w:after="100" w:afterAutospacing="1"/>
      <w:textAlignment w:val="auto"/>
    </w:pPr>
    <w:rPr>
      <w:rFonts w:ascii="Arial" w:hAnsi="Arial" w:cs="Arial"/>
      <w:b/>
      <w:bCs/>
      <w:sz w:val="18"/>
      <w:szCs w:val="18"/>
      <w:lang w:eastAsia="pt-BR"/>
    </w:rPr>
  </w:style>
  <w:style w:type="paragraph" w:customStyle="1" w:styleId="font8">
    <w:name w:val="font8"/>
    <w:basedOn w:val="Normal"/>
    <w:rsid w:val="00072954"/>
    <w:pPr>
      <w:suppressAutoHyphens w:val="0"/>
      <w:overflowPunct/>
      <w:autoSpaceDE/>
      <w:spacing w:before="100" w:beforeAutospacing="1" w:after="100" w:afterAutospacing="1"/>
      <w:textAlignment w:val="auto"/>
    </w:pPr>
    <w:rPr>
      <w:rFonts w:ascii="Arial" w:hAnsi="Arial" w:cs="Arial"/>
      <w:b/>
      <w:bCs/>
      <w:sz w:val="18"/>
      <w:szCs w:val="18"/>
      <w:u w:val="single"/>
      <w:lang w:eastAsia="pt-BR"/>
    </w:rPr>
  </w:style>
  <w:style w:type="paragraph" w:customStyle="1" w:styleId="font9">
    <w:name w:val="font9"/>
    <w:basedOn w:val="Normal"/>
    <w:rsid w:val="00072954"/>
    <w:pPr>
      <w:suppressAutoHyphens w:val="0"/>
      <w:overflowPunct/>
      <w:autoSpaceDE/>
      <w:spacing w:before="100" w:beforeAutospacing="1" w:after="100" w:afterAutospacing="1"/>
      <w:textAlignment w:val="auto"/>
    </w:pPr>
    <w:rPr>
      <w:rFonts w:ascii="Arial" w:hAnsi="Arial" w:cs="Arial"/>
      <w:i/>
      <w:iCs/>
      <w:lang w:eastAsia="pt-BR"/>
    </w:rPr>
  </w:style>
  <w:style w:type="paragraph" w:customStyle="1" w:styleId="xl65">
    <w:name w:val="xl65"/>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auto"/>
    </w:pPr>
    <w:rPr>
      <w:rFonts w:ascii="Arial" w:hAnsi="Arial" w:cs="Arial"/>
      <w:sz w:val="24"/>
      <w:szCs w:val="24"/>
      <w:lang w:eastAsia="pt-BR"/>
    </w:rPr>
  </w:style>
  <w:style w:type="paragraph" w:customStyle="1" w:styleId="xl66">
    <w:name w:val="xl66"/>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67">
    <w:name w:val="xl67"/>
    <w:basedOn w:val="Normal"/>
    <w:rsid w:val="00072954"/>
    <w:pP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68">
    <w:name w:val="xl68"/>
    <w:basedOn w:val="Normal"/>
    <w:rsid w:val="00072954"/>
    <w:pP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69">
    <w:name w:val="xl69"/>
    <w:basedOn w:val="Normal"/>
    <w:rsid w:val="00072954"/>
    <w:pPr>
      <w:suppressAutoHyphens w:val="0"/>
      <w:overflowPunct/>
      <w:autoSpaceDE/>
      <w:spacing w:before="100" w:beforeAutospacing="1" w:after="100" w:afterAutospacing="1"/>
      <w:textAlignment w:val="center"/>
    </w:pPr>
    <w:rPr>
      <w:sz w:val="24"/>
      <w:szCs w:val="24"/>
      <w:lang w:eastAsia="pt-BR"/>
    </w:rPr>
  </w:style>
  <w:style w:type="paragraph" w:customStyle="1" w:styleId="xl70">
    <w:name w:val="xl70"/>
    <w:basedOn w:val="Normal"/>
    <w:rsid w:val="00072954"/>
    <w:pP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71">
    <w:name w:val="xl71"/>
    <w:basedOn w:val="Normal"/>
    <w:rsid w:val="00072954"/>
    <w:pPr>
      <w:suppressAutoHyphens w:val="0"/>
      <w:overflowPunct/>
      <w:autoSpaceDE/>
      <w:spacing w:before="100" w:beforeAutospacing="1" w:after="100" w:afterAutospacing="1"/>
      <w:textAlignment w:val="center"/>
    </w:pPr>
    <w:rPr>
      <w:rFonts w:ascii="Arial" w:hAnsi="Arial" w:cs="Arial"/>
      <w:sz w:val="22"/>
      <w:szCs w:val="22"/>
      <w:lang w:eastAsia="pt-BR"/>
    </w:rPr>
  </w:style>
  <w:style w:type="paragraph" w:customStyle="1" w:styleId="xl72">
    <w:name w:val="xl72"/>
    <w:basedOn w:val="Normal"/>
    <w:rsid w:val="00072954"/>
    <w:pP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73">
    <w:name w:val="xl73"/>
    <w:basedOn w:val="Normal"/>
    <w:rsid w:val="00072954"/>
    <w:pPr>
      <w:pBdr>
        <w:top w:val="single" w:sz="8" w:space="0" w:color="000000"/>
        <w:left w:val="single" w:sz="8" w:space="0" w:color="000000"/>
        <w:bottom w:val="single" w:sz="4" w:space="0" w:color="000000"/>
      </w:pBd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74">
    <w:name w:val="xl74"/>
    <w:basedOn w:val="Normal"/>
    <w:rsid w:val="00072954"/>
    <w:pPr>
      <w:pBdr>
        <w:top w:val="single" w:sz="8"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75">
    <w:name w:val="xl75"/>
    <w:basedOn w:val="Normal"/>
    <w:rsid w:val="00072954"/>
    <w:pPr>
      <w:pBdr>
        <w:top w:val="single" w:sz="8"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76">
    <w:name w:val="xl76"/>
    <w:basedOn w:val="Normal"/>
    <w:rsid w:val="00072954"/>
    <w:pPr>
      <w:pBdr>
        <w:top w:val="single" w:sz="8" w:space="0" w:color="000000"/>
        <w:left w:val="single" w:sz="4" w:space="0" w:color="000000"/>
        <w:bottom w:val="single" w:sz="4"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77">
    <w:name w:val="xl77"/>
    <w:basedOn w:val="Normal"/>
    <w:rsid w:val="00072954"/>
    <w:pPr>
      <w:pBdr>
        <w:top w:val="single" w:sz="4" w:space="0" w:color="000000"/>
        <w:left w:val="single" w:sz="8"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78">
    <w:name w:val="xl78"/>
    <w:basedOn w:val="Normal"/>
    <w:rsid w:val="00072954"/>
    <w:pPr>
      <w:pBdr>
        <w:top w:val="single" w:sz="4"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79">
    <w:name w:val="xl79"/>
    <w:basedOn w:val="Normal"/>
    <w:rsid w:val="00072954"/>
    <w:pPr>
      <w:pBdr>
        <w:top w:val="single" w:sz="4"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80">
    <w:name w:val="xl80"/>
    <w:basedOn w:val="Normal"/>
    <w:rsid w:val="00072954"/>
    <w:pPr>
      <w:pBdr>
        <w:top w:val="single" w:sz="4" w:space="0" w:color="000000"/>
        <w:bottom w:val="single" w:sz="4" w:space="0" w:color="000000"/>
        <w:right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81">
    <w:name w:val="xl81"/>
    <w:basedOn w:val="Normal"/>
    <w:rsid w:val="00072954"/>
    <w:pPr>
      <w:pBdr>
        <w:top w:val="single" w:sz="4" w:space="0" w:color="000000"/>
        <w:left w:val="single" w:sz="8"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82">
    <w:name w:val="xl82"/>
    <w:basedOn w:val="Normal"/>
    <w:rsid w:val="00072954"/>
    <w:pPr>
      <w:pBdr>
        <w:top w:val="single" w:sz="4" w:space="0" w:color="000000"/>
        <w:bottom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83">
    <w:name w:val="xl83"/>
    <w:basedOn w:val="Normal"/>
    <w:rsid w:val="00072954"/>
    <w:pPr>
      <w:pBdr>
        <w:top w:val="single" w:sz="8" w:space="0" w:color="000000"/>
        <w:left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84">
    <w:name w:val="xl84"/>
    <w:basedOn w:val="Normal"/>
    <w:rsid w:val="00072954"/>
    <w:pPr>
      <w:pBdr>
        <w:top w:val="single" w:sz="8" w:space="0" w:color="000000"/>
        <w:bottom w:val="single" w:sz="8" w:space="0" w:color="000000"/>
      </w:pBd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85">
    <w:name w:val="xl85"/>
    <w:basedOn w:val="Normal"/>
    <w:rsid w:val="00072954"/>
    <w:pPr>
      <w:pBdr>
        <w:top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86">
    <w:name w:val="xl86"/>
    <w:basedOn w:val="Normal"/>
    <w:rsid w:val="00072954"/>
    <w:pPr>
      <w:pBdr>
        <w:top w:val="single" w:sz="8" w:space="0" w:color="000000"/>
        <w:bottom w:val="single" w:sz="8" w:space="0" w:color="000000"/>
        <w:right w:val="single" w:sz="8"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87">
    <w:name w:val="xl87"/>
    <w:basedOn w:val="Normal"/>
    <w:rsid w:val="00072954"/>
    <w:pPr>
      <w:shd w:val="clear" w:color="993300" w:fill="FF0000"/>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88">
    <w:name w:val="xl88"/>
    <w:basedOn w:val="Normal"/>
    <w:rsid w:val="00072954"/>
    <w:pPr>
      <w:shd w:val="clear" w:color="993300" w:fill="FF0000"/>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89">
    <w:name w:val="xl89"/>
    <w:basedOn w:val="Normal"/>
    <w:rsid w:val="00072954"/>
    <w:pPr>
      <w:shd w:val="clear" w:color="993300" w:fill="FF0000"/>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90">
    <w:name w:val="xl90"/>
    <w:basedOn w:val="Normal"/>
    <w:rsid w:val="00072954"/>
    <w:pPr>
      <w:pBdr>
        <w:top w:val="single" w:sz="8" w:space="0" w:color="000000"/>
        <w:left w:val="single" w:sz="4" w:space="0" w:color="000000"/>
        <w:right w:val="single" w:sz="8" w:space="0" w:color="000000"/>
      </w:pBdr>
      <w:suppressAutoHyphens w:val="0"/>
      <w:overflowPunct/>
      <w:autoSpaceDE/>
      <w:spacing w:before="100" w:beforeAutospacing="1" w:after="100" w:afterAutospacing="1"/>
      <w:jc w:val="right"/>
      <w:textAlignment w:val="center"/>
    </w:pPr>
    <w:rPr>
      <w:rFonts w:ascii="Arial" w:hAnsi="Arial" w:cs="Arial"/>
      <w:b/>
      <w:bCs/>
      <w:sz w:val="24"/>
      <w:szCs w:val="24"/>
      <w:lang w:eastAsia="pt-BR"/>
    </w:rPr>
  </w:style>
  <w:style w:type="paragraph" w:customStyle="1" w:styleId="xl91">
    <w:name w:val="xl91"/>
    <w:basedOn w:val="Normal"/>
    <w:rsid w:val="00072954"/>
    <w:pPr>
      <w:pBdr>
        <w:top w:val="single" w:sz="8" w:space="0" w:color="000000"/>
        <w:left w:val="single" w:sz="8"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92">
    <w:name w:val="xl92"/>
    <w:basedOn w:val="Normal"/>
    <w:rsid w:val="00072954"/>
    <w:pPr>
      <w:pBdr>
        <w:top w:val="single" w:sz="8"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93">
    <w:name w:val="xl93"/>
    <w:basedOn w:val="Normal"/>
    <w:rsid w:val="00072954"/>
    <w:pPr>
      <w:pBdr>
        <w:top w:val="single" w:sz="8" w:space="0" w:color="000000"/>
        <w:left w:val="single" w:sz="4" w:space="0" w:color="000000"/>
        <w:bottom w:val="single" w:sz="4"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94">
    <w:name w:val="xl94"/>
    <w:basedOn w:val="Normal"/>
    <w:rsid w:val="00072954"/>
    <w:pPr>
      <w:pBdr>
        <w:top w:val="single" w:sz="4" w:space="0" w:color="000000"/>
        <w:left w:val="single" w:sz="8"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18"/>
      <w:szCs w:val="18"/>
      <w:lang w:eastAsia="pt-BR"/>
    </w:rPr>
  </w:style>
  <w:style w:type="paragraph" w:customStyle="1" w:styleId="xl95">
    <w:name w:val="xl95"/>
    <w:basedOn w:val="Normal"/>
    <w:rsid w:val="00072954"/>
    <w:pPr>
      <w:pBdr>
        <w:top w:val="single" w:sz="4"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96">
    <w:name w:val="xl96"/>
    <w:basedOn w:val="Normal"/>
    <w:rsid w:val="00072954"/>
    <w:pPr>
      <w:pBdr>
        <w:top w:val="single" w:sz="4" w:space="0" w:color="000000"/>
        <w:left w:val="single" w:sz="4" w:space="0" w:color="000000"/>
        <w:bottom w:val="single" w:sz="4"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97">
    <w:name w:val="xl97"/>
    <w:basedOn w:val="Normal"/>
    <w:rsid w:val="00072954"/>
    <w:pPr>
      <w:pBdr>
        <w:top w:val="single" w:sz="4"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18"/>
      <w:szCs w:val="18"/>
      <w:lang w:eastAsia="pt-BR"/>
    </w:rPr>
  </w:style>
  <w:style w:type="paragraph" w:customStyle="1" w:styleId="xl98">
    <w:name w:val="xl98"/>
    <w:basedOn w:val="Normal"/>
    <w:rsid w:val="00072954"/>
    <w:pPr>
      <w:pBdr>
        <w:top w:val="single" w:sz="4" w:space="0" w:color="000000"/>
        <w:left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99">
    <w:name w:val="xl99"/>
    <w:basedOn w:val="Normal"/>
    <w:rsid w:val="00072954"/>
    <w:pPr>
      <w:pBdr>
        <w:top w:val="single" w:sz="4" w:space="0" w:color="000000"/>
        <w:bottom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00">
    <w:name w:val="xl100"/>
    <w:basedOn w:val="Normal"/>
    <w:rsid w:val="00072954"/>
    <w:pPr>
      <w:pBdr>
        <w:top w:val="single" w:sz="4" w:space="0" w:color="000000"/>
        <w:bottom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01">
    <w:name w:val="xl101"/>
    <w:basedOn w:val="Normal"/>
    <w:rsid w:val="00072954"/>
    <w:pPr>
      <w:pBdr>
        <w:top w:val="single" w:sz="4" w:space="0" w:color="000000"/>
        <w:left w:val="single" w:sz="4" w:space="0" w:color="000000"/>
        <w:bottom w:val="single" w:sz="8"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02">
    <w:name w:val="xl102"/>
    <w:basedOn w:val="Normal"/>
    <w:rsid w:val="00072954"/>
    <w:pPr>
      <w:pBdr>
        <w:left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03">
    <w:name w:val="xl103"/>
    <w:basedOn w:val="Normal"/>
    <w:rsid w:val="00072954"/>
    <w:pPr>
      <w:pBdr>
        <w:bottom w:val="single" w:sz="8"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04">
    <w:name w:val="xl104"/>
    <w:basedOn w:val="Normal"/>
    <w:rsid w:val="00072954"/>
    <w:pPr>
      <w:pBdr>
        <w:bottom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05">
    <w:name w:val="xl105"/>
    <w:basedOn w:val="Normal"/>
    <w:rsid w:val="00072954"/>
    <w:pPr>
      <w:pBdr>
        <w:left w:val="single" w:sz="4" w:space="0" w:color="000000"/>
        <w:bottom w:val="single" w:sz="8"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106">
    <w:name w:val="xl106"/>
    <w:basedOn w:val="Normal"/>
    <w:rsid w:val="00072954"/>
    <w:pP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07">
    <w:name w:val="xl107"/>
    <w:basedOn w:val="Normal"/>
    <w:rsid w:val="00072954"/>
    <w:pP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08">
    <w:name w:val="xl108"/>
    <w:basedOn w:val="Normal"/>
    <w:rsid w:val="00072954"/>
    <w:pPr>
      <w:pBdr>
        <w:top w:val="single" w:sz="4" w:space="0" w:color="000000"/>
        <w:left w:val="single" w:sz="8" w:space="0" w:color="000000"/>
        <w:bottom w:val="single" w:sz="4" w:space="0" w:color="000000"/>
      </w:pBdr>
      <w:shd w:val="clear" w:color="FFFFCC" w:fill="FFFFFF"/>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09">
    <w:name w:val="xl109"/>
    <w:basedOn w:val="Normal"/>
    <w:rsid w:val="00072954"/>
    <w:pPr>
      <w:pBdr>
        <w:top w:val="single" w:sz="4" w:space="0" w:color="000000"/>
        <w:bottom w:val="single" w:sz="4" w:space="0" w:color="000000"/>
      </w:pBdr>
      <w:shd w:val="clear" w:color="FFFFCC" w:fill="FFFFFF"/>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10">
    <w:name w:val="xl110"/>
    <w:basedOn w:val="Normal"/>
    <w:rsid w:val="00072954"/>
    <w:pPr>
      <w:pBdr>
        <w:top w:val="single" w:sz="4" w:space="0" w:color="000000"/>
        <w:bottom w:val="single" w:sz="4" w:space="0" w:color="000000"/>
      </w:pBdr>
      <w:shd w:val="clear" w:color="FFFFCC" w:fill="FFFFFF"/>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11">
    <w:name w:val="xl111"/>
    <w:basedOn w:val="Normal"/>
    <w:rsid w:val="00072954"/>
    <w:pPr>
      <w:pBdr>
        <w:top w:val="single" w:sz="4" w:space="0" w:color="000000"/>
        <w:left w:val="single" w:sz="4" w:space="0" w:color="000000"/>
        <w:bottom w:val="single" w:sz="4" w:space="0" w:color="000000"/>
        <w:right w:val="single" w:sz="8"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12">
    <w:name w:val="xl112"/>
    <w:basedOn w:val="Normal"/>
    <w:rsid w:val="00072954"/>
    <w:pPr>
      <w:shd w:val="clear" w:color="FFFFCC" w:fill="FFFFFF"/>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13">
    <w:name w:val="xl113"/>
    <w:basedOn w:val="Normal"/>
    <w:rsid w:val="00072954"/>
    <w:pPr>
      <w:shd w:val="clear" w:color="FFFFCC" w:fill="FFFFFF"/>
      <w:suppressAutoHyphens w:val="0"/>
      <w:overflowPunct/>
      <w:autoSpaceDE/>
      <w:spacing w:before="100" w:beforeAutospacing="1" w:after="100" w:afterAutospacing="1"/>
      <w:textAlignment w:val="center"/>
    </w:pPr>
    <w:rPr>
      <w:sz w:val="24"/>
      <w:szCs w:val="24"/>
      <w:lang w:eastAsia="pt-BR"/>
    </w:rPr>
  </w:style>
  <w:style w:type="paragraph" w:customStyle="1" w:styleId="xl114">
    <w:name w:val="xl114"/>
    <w:basedOn w:val="Normal"/>
    <w:rsid w:val="00072954"/>
    <w:pP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15">
    <w:name w:val="xl115"/>
    <w:basedOn w:val="Normal"/>
    <w:rsid w:val="00072954"/>
    <w:pPr>
      <w:pBdr>
        <w:top w:val="single" w:sz="4" w:space="0" w:color="000000"/>
        <w:left w:val="single" w:sz="8" w:space="0" w:color="000000"/>
      </w:pBdr>
      <w:suppressAutoHyphens w:val="0"/>
      <w:overflowPunct/>
      <w:autoSpaceDE/>
      <w:spacing w:before="100" w:beforeAutospacing="1" w:after="100" w:afterAutospacing="1"/>
      <w:textAlignment w:val="center"/>
    </w:pPr>
    <w:rPr>
      <w:rFonts w:ascii="Arial" w:hAnsi="Arial" w:cs="Arial"/>
      <w:sz w:val="18"/>
      <w:szCs w:val="18"/>
      <w:lang w:eastAsia="pt-BR"/>
    </w:rPr>
  </w:style>
  <w:style w:type="paragraph" w:customStyle="1" w:styleId="xl116">
    <w:name w:val="xl116"/>
    <w:basedOn w:val="Normal"/>
    <w:rsid w:val="00072954"/>
    <w:pPr>
      <w:pBdr>
        <w:top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17">
    <w:name w:val="xl117"/>
    <w:basedOn w:val="Normal"/>
    <w:rsid w:val="00072954"/>
    <w:pPr>
      <w:pBdr>
        <w:top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18">
    <w:name w:val="xl118"/>
    <w:basedOn w:val="Normal"/>
    <w:rsid w:val="00072954"/>
    <w:pPr>
      <w:pBdr>
        <w:top w:val="single" w:sz="4" w:space="0" w:color="000000"/>
        <w:left w:val="single" w:sz="4"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19">
    <w:name w:val="xl119"/>
    <w:basedOn w:val="Normal"/>
    <w:rsid w:val="00072954"/>
    <w:pPr>
      <w:pBdr>
        <w:top w:val="single" w:sz="4" w:space="0" w:color="000000"/>
        <w:left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20">
    <w:name w:val="xl120"/>
    <w:basedOn w:val="Normal"/>
    <w:rsid w:val="00072954"/>
    <w:pP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21">
    <w:name w:val="xl121"/>
    <w:basedOn w:val="Normal"/>
    <w:rsid w:val="00072954"/>
    <w:pP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22">
    <w:name w:val="xl122"/>
    <w:basedOn w:val="Normal"/>
    <w:rsid w:val="00072954"/>
    <w:pPr>
      <w:pBdr>
        <w:top w:val="single" w:sz="8" w:space="0" w:color="000000"/>
        <w:left w:val="single" w:sz="8" w:space="0" w:color="000000"/>
        <w:bottom w:val="single" w:sz="8" w:space="0" w:color="000000"/>
        <w:right w:val="single" w:sz="4" w:space="0" w:color="000000"/>
      </w:pBdr>
      <w:shd w:val="clear" w:color="CCCCFF" w:fill="C0C0C0"/>
      <w:suppressAutoHyphens w:val="0"/>
      <w:overflowPunct/>
      <w:autoSpaceDE/>
      <w:spacing w:before="100" w:beforeAutospacing="1" w:after="100" w:afterAutospacing="1"/>
      <w:jc w:val="center"/>
      <w:textAlignment w:val="center"/>
    </w:pPr>
    <w:rPr>
      <w:rFonts w:ascii="Arial" w:hAnsi="Arial" w:cs="Arial"/>
      <w:b/>
      <w:bCs/>
      <w:sz w:val="18"/>
      <w:szCs w:val="18"/>
      <w:lang w:eastAsia="pt-BR"/>
    </w:rPr>
  </w:style>
  <w:style w:type="paragraph" w:customStyle="1" w:styleId="xl123">
    <w:name w:val="xl123"/>
    <w:basedOn w:val="Normal"/>
    <w:rsid w:val="00072954"/>
    <w:pPr>
      <w:pBdr>
        <w:top w:val="single" w:sz="8" w:space="0" w:color="000000"/>
        <w:left w:val="single" w:sz="4" w:space="0" w:color="000000"/>
        <w:bottom w:val="single" w:sz="8" w:space="0" w:color="000000"/>
        <w:right w:val="single" w:sz="4" w:space="0" w:color="000000"/>
      </w:pBdr>
      <w:shd w:val="clear" w:color="CCCCFF" w:fill="C0C0C0"/>
      <w:suppressAutoHyphens w:val="0"/>
      <w:overflowPunct/>
      <w:autoSpaceDE/>
      <w:spacing w:before="100" w:beforeAutospacing="1" w:after="100" w:afterAutospacing="1"/>
      <w:jc w:val="center"/>
      <w:textAlignment w:val="center"/>
    </w:pPr>
    <w:rPr>
      <w:rFonts w:ascii="Arial" w:hAnsi="Arial" w:cs="Arial"/>
      <w:b/>
      <w:bCs/>
      <w:sz w:val="18"/>
      <w:szCs w:val="18"/>
      <w:lang w:eastAsia="pt-BR"/>
    </w:rPr>
  </w:style>
  <w:style w:type="paragraph" w:customStyle="1" w:styleId="xl124">
    <w:name w:val="xl124"/>
    <w:basedOn w:val="Normal"/>
    <w:rsid w:val="00072954"/>
    <w:pPr>
      <w:pBdr>
        <w:top w:val="single" w:sz="8" w:space="0" w:color="000000"/>
        <w:left w:val="single" w:sz="4" w:space="0" w:color="000000"/>
        <w:bottom w:val="single" w:sz="8" w:space="0" w:color="000000"/>
        <w:right w:val="single" w:sz="4" w:space="0" w:color="000000"/>
      </w:pBdr>
      <w:shd w:val="clear" w:color="CCCCFF" w:fill="C0C0C0"/>
      <w:suppressAutoHyphens w:val="0"/>
      <w:overflowPunct/>
      <w:autoSpaceDE/>
      <w:spacing w:before="100" w:beforeAutospacing="1" w:after="100" w:afterAutospacing="1"/>
      <w:jc w:val="center"/>
      <w:textAlignment w:val="center"/>
    </w:pPr>
    <w:rPr>
      <w:rFonts w:ascii="Arial" w:hAnsi="Arial" w:cs="Arial"/>
      <w:b/>
      <w:bCs/>
      <w:sz w:val="18"/>
      <w:szCs w:val="18"/>
      <w:lang w:eastAsia="pt-BR"/>
    </w:rPr>
  </w:style>
  <w:style w:type="paragraph" w:customStyle="1" w:styleId="xl125">
    <w:name w:val="xl125"/>
    <w:basedOn w:val="Normal"/>
    <w:rsid w:val="00072954"/>
    <w:pPr>
      <w:pBdr>
        <w:top w:val="single" w:sz="8" w:space="0" w:color="000000"/>
        <w:left w:val="single" w:sz="4" w:space="0" w:color="000000"/>
        <w:bottom w:val="single" w:sz="8" w:space="0" w:color="000000"/>
        <w:right w:val="single" w:sz="8" w:space="0" w:color="000000"/>
      </w:pBdr>
      <w:shd w:val="clear" w:color="CCCCFF" w:fill="C0C0C0"/>
      <w:suppressAutoHyphens w:val="0"/>
      <w:overflowPunct/>
      <w:autoSpaceDE/>
      <w:spacing w:before="100" w:beforeAutospacing="1" w:after="100" w:afterAutospacing="1"/>
      <w:jc w:val="center"/>
      <w:textAlignment w:val="center"/>
    </w:pPr>
    <w:rPr>
      <w:rFonts w:ascii="Arial" w:hAnsi="Arial" w:cs="Arial"/>
      <w:b/>
      <w:bCs/>
      <w:sz w:val="18"/>
      <w:szCs w:val="18"/>
      <w:lang w:eastAsia="pt-BR"/>
    </w:rPr>
  </w:style>
  <w:style w:type="paragraph" w:customStyle="1" w:styleId="xl126">
    <w:name w:val="xl126"/>
    <w:basedOn w:val="Normal"/>
    <w:rsid w:val="00072954"/>
    <w:pPr>
      <w:pBdr>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27">
    <w:name w:val="xl127"/>
    <w:basedOn w:val="Normal"/>
    <w:rsid w:val="00072954"/>
    <w:pPr>
      <w:pBdr>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28">
    <w:name w:val="xl128"/>
    <w:basedOn w:val="Normal"/>
    <w:rsid w:val="00072954"/>
    <w:pPr>
      <w:pBdr>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29">
    <w:name w:val="xl129"/>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30">
    <w:name w:val="xl130"/>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31">
    <w:name w:val="xl131"/>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32">
    <w:name w:val="xl132"/>
    <w:basedOn w:val="Normal"/>
    <w:rsid w:val="00072954"/>
    <w:pPr>
      <w:pBdr>
        <w:top w:val="single" w:sz="4" w:space="0" w:color="000000"/>
        <w:left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33">
    <w:name w:val="xl133"/>
    <w:basedOn w:val="Normal"/>
    <w:rsid w:val="00072954"/>
    <w:pP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34">
    <w:name w:val="xl134"/>
    <w:basedOn w:val="Normal"/>
    <w:rsid w:val="00072954"/>
    <w:pP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35">
    <w:name w:val="xl135"/>
    <w:basedOn w:val="Normal"/>
    <w:rsid w:val="00072954"/>
    <w:pPr>
      <w:pBdr>
        <w:top w:val="single" w:sz="4" w:space="0" w:color="000000"/>
        <w:left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36">
    <w:name w:val="xl136"/>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37">
    <w:name w:val="xl137"/>
    <w:basedOn w:val="Normal"/>
    <w:rsid w:val="00072954"/>
    <w:pPr>
      <w:pBdr>
        <w:top w:val="single" w:sz="4" w:space="0" w:color="000000"/>
        <w:left w:val="single" w:sz="4" w:space="0" w:color="000000"/>
        <w:bottom w:val="single" w:sz="4" w:space="0" w:color="000000"/>
        <w:right w:val="single" w:sz="4"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38">
    <w:name w:val="xl138"/>
    <w:basedOn w:val="Normal"/>
    <w:rsid w:val="00072954"/>
    <w:pPr>
      <w:pBdr>
        <w:top w:val="single" w:sz="4" w:space="0" w:color="000000"/>
        <w:left w:val="single" w:sz="4" w:space="0" w:color="000000"/>
        <w:bottom w:val="single" w:sz="4" w:space="0" w:color="000000"/>
        <w:right w:val="single" w:sz="4"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39">
    <w:name w:val="xl139"/>
    <w:basedOn w:val="Normal"/>
    <w:rsid w:val="00072954"/>
    <w:pPr>
      <w:pBdr>
        <w:top w:val="single" w:sz="8" w:space="0" w:color="000000"/>
        <w:left w:val="single" w:sz="8" w:space="0" w:color="000000"/>
        <w:bottom w:val="single" w:sz="8" w:space="0" w:color="000000"/>
        <w:right w:val="single" w:sz="8" w:space="0" w:color="000000"/>
      </w:pBdr>
      <w:shd w:val="clear" w:color="CCCCFF" w:fill="C0C0C0"/>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140">
    <w:name w:val="xl140"/>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41">
    <w:name w:val="xl141"/>
    <w:basedOn w:val="Normal"/>
    <w:rsid w:val="00072954"/>
    <w:pPr>
      <w:suppressAutoHyphens w:val="0"/>
      <w:overflowPunct/>
      <w:autoSpaceDE/>
      <w:spacing w:before="100" w:beforeAutospacing="1" w:after="100" w:afterAutospacing="1"/>
      <w:textAlignment w:val="center"/>
    </w:pPr>
    <w:rPr>
      <w:rFonts w:ascii="Arial" w:hAnsi="Arial" w:cs="Arial"/>
      <w:sz w:val="16"/>
      <w:szCs w:val="16"/>
      <w:lang w:eastAsia="pt-BR"/>
    </w:rPr>
  </w:style>
  <w:style w:type="paragraph" w:customStyle="1" w:styleId="xl142">
    <w:name w:val="xl142"/>
    <w:basedOn w:val="Normal"/>
    <w:rsid w:val="00072954"/>
    <w:pPr>
      <w:pBdr>
        <w:top w:val="single" w:sz="4" w:space="0" w:color="000000"/>
        <w:bottom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43">
    <w:name w:val="xl143"/>
    <w:basedOn w:val="Normal"/>
    <w:rsid w:val="00072954"/>
    <w:pPr>
      <w:pBdr>
        <w:top w:val="single" w:sz="4" w:space="0" w:color="000000"/>
        <w:bottom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44">
    <w:name w:val="xl144"/>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45">
    <w:name w:val="xl145"/>
    <w:basedOn w:val="Normal"/>
    <w:rsid w:val="00072954"/>
    <w:pPr>
      <w:pBdr>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46">
    <w:name w:val="xl146"/>
    <w:basedOn w:val="Normal"/>
    <w:rsid w:val="00072954"/>
    <w:pPr>
      <w:pBdr>
        <w:top w:val="single" w:sz="8" w:space="0" w:color="000000"/>
        <w:left w:val="single" w:sz="8" w:space="0" w:color="000000"/>
        <w:bottom w:val="single" w:sz="8" w:space="0" w:color="000000"/>
        <w:right w:val="single" w:sz="8" w:space="0" w:color="000000"/>
      </w:pBdr>
      <w:shd w:val="clear" w:color="CCCCFF" w:fill="C0C0C0"/>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47">
    <w:name w:val="xl147"/>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48">
    <w:name w:val="xl148"/>
    <w:basedOn w:val="Normal"/>
    <w:rsid w:val="00072954"/>
    <w:pPr>
      <w:pBdr>
        <w:top w:val="single" w:sz="8" w:space="0" w:color="000000"/>
        <w:left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49">
    <w:name w:val="xl149"/>
    <w:basedOn w:val="Normal"/>
    <w:rsid w:val="00072954"/>
    <w:pPr>
      <w:pBdr>
        <w:top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50">
    <w:name w:val="xl150"/>
    <w:basedOn w:val="Normal"/>
    <w:rsid w:val="00072954"/>
    <w:pPr>
      <w:pBdr>
        <w:top w:val="single" w:sz="8" w:space="0" w:color="000000"/>
        <w:bottom w:val="single" w:sz="8" w:space="0" w:color="000000"/>
        <w:right w:val="single" w:sz="8"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51">
    <w:name w:val="xl151"/>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52">
    <w:name w:val="xl152"/>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auto"/>
    </w:pPr>
    <w:rPr>
      <w:rFonts w:ascii="Arial" w:hAnsi="Arial" w:cs="Arial"/>
      <w:sz w:val="24"/>
      <w:szCs w:val="24"/>
      <w:lang w:eastAsia="pt-BR"/>
    </w:rPr>
  </w:style>
  <w:style w:type="paragraph" w:customStyle="1" w:styleId="xl153">
    <w:name w:val="xl153"/>
    <w:basedOn w:val="Normal"/>
    <w:rsid w:val="00072954"/>
    <w:pPr>
      <w:suppressAutoHyphens w:val="0"/>
      <w:overflowPunct/>
      <w:autoSpaceDE/>
      <w:spacing w:before="100" w:beforeAutospacing="1" w:after="100" w:afterAutospacing="1"/>
      <w:textAlignment w:val="auto"/>
    </w:pPr>
    <w:rPr>
      <w:rFonts w:ascii="Arial" w:hAnsi="Arial" w:cs="Arial"/>
      <w:sz w:val="24"/>
      <w:szCs w:val="24"/>
      <w:lang w:eastAsia="pt-BR"/>
    </w:rPr>
  </w:style>
  <w:style w:type="paragraph" w:customStyle="1" w:styleId="xl154">
    <w:name w:val="xl154"/>
    <w:basedOn w:val="Normal"/>
    <w:rsid w:val="00072954"/>
    <w:pPr>
      <w:suppressAutoHyphens w:val="0"/>
      <w:overflowPunct/>
      <w:autoSpaceDE/>
      <w:spacing w:before="100" w:beforeAutospacing="1" w:after="100" w:afterAutospacing="1"/>
      <w:textAlignment w:val="auto"/>
    </w:pPr>
    <w:rPr>
      <w:rFonts w:ascii="Arial" w:hAnsi="Arial" w:cs="Arial"/>
      <w:sz w:val="24"/>
      <w:szCs w:val="24"/>
      <w:lang w:eastAsia="pt-BR"/>
    </w:rPr>
  </w:style>
  <w:style w:type="paragraph" w:customStyle="1" w:styleId="xl155">
    <w:name w:val="xl155"/>
    <w:basedOn w:val="Normal"/>
    <w:rsid w:val="00072954"/>
    <w:pP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56">
    <w:name w:val="xl156"/>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57">
    <w:name w:val="xl157"/>
    <w:basedOn w:val="Normal"/>
    <w:rsid w:val="00072954"/>
    <w:pPr>
      <w:pBdr>
        <w:top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58">
    <w:name w:val="xl158"/>
    <w:basedOn w:val="Normal"/>
    <w:rsid w:val="00072954"/>
    <w:pPr>
      <w:pBdr>
        <w:top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59">
    <w:name w:val="xl159"/>
    <w:basedOn w:val="Normal"/>
    <w:rsid w:val="00072954"/>
    <w:pPr>
      <w:pBdr>
        <w:top w:val="single" w:sz="8" w:space="0" w:color="000000"/>
        <w:bottom w:val="single" w:sz="8" w:space="0" w:color="000000"/>
        <w:right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60">
    <w:name w:val="xl160"/>
    <w:basedOn w:val="Normal"/>
    <w:rsid w:val="00072954"/>
    <w:pPr>
      <w:pBdr>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61">
    <w:name w:val="xl161"/>
    <w:basedOn w:val="Normal"/>
    <w:rsid w:val="00072954"/>
    <w:pPr>
      <w:pBdr>
        <w:left w:val="single" w:sz="4" w:space="0" w:color="000000"/>
        <w:bottom w:val="single" w:sz="4" w:space="0" w:color="000000"/>
        <w:right w:val="single" w:sz="4"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62">
    <w:name w:val="xl162"/>
    <w:basedOn w:val="Normal"/>
    <w:rsid w:val="00072954"/>
    <w:pPr>
      <w:pBdr>
        <w:top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63">
    <w:name w:val="xl163"/>
    <w:basedOn w:val="Normal"/>
    <w:rsid w:val="00072954"/>
    <w:pPr>
      <w:pBdr>
        <w:top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64">
    <w:name w:val="xl164"/>
    <w:basedOn w:val="Normal"/>
    <w:rsid w:val="00072954"/>
    <w:pPr>
      <w:pBdr>
        <w:top w:val="single" w:sz="8" w:space="0" w:color="000000"/>
        <w:left w:val="single" w:sz="8" w:space="0" w:color="000000"/>
        <w:bottom w:val="single" w:sz="8" w:space="0" w:color="000000"/>
        <w:right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65">
    <w:name w:val="xl165"/>
    <w:basedOn w:val="Normal"/>
    <w:rsid w:val="00072954"/>
    <w:pPr>
      <w:pBdr>
        <w:top w:val="single" w:sz="8" w:space="0" w:color="000000"/>
        <w:left w:val="single" w:sz="8" w:space="0" w:color="000000"/>
        <w:bottom w:val="single" w:sz="8" w:space="0" w:color="000000"/>
        <w:right w:val="single" w:sz="8"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66">
    <w:name w:val="xl166"/>
    <w:basedOn w:val="Normal"/>
    <w:rsid w:val="00072954"/>
    <w:pPr>
      <w:pBdr>
        <w:top w:val="single" w:sz="8" w:space="0" w:color="000000"/>
        <w:left w:val="single" w:sz="8" w:space="0" w:color="000000"/>
        <w:bottom w:val="single" w:sz="8"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67">
    <w:name w:val="xl167"/>
    <w:basedOn w:val="Normal"/>
    <w:rsid w:val="00072954"/>
    <w:pP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168">
    <w:name w:val="xl168"/>
    <w:basedOn w:val="Normal"/>
    <w:rsid w:val="00072954"/>
    <w:pP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69">
    <w:name w:val="xl169"/>
    <w:basedOn w:val="Normal"/>
    <w:rsid w:val="00072954"/>
    <w:pPr>
      <w:pBdr>
        <w:top w:val="single" w:sz="8" w:space="0" w:color="000000"/>
        <w:left w:val="single" w:sz="8" w:space="0" w:color="000000"/>
        <w:bottom w:val="single" w:sz="8"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70">
    <w:name w:val="xl170"/>
    <w:basedOn w:val="Normal"/>
    <w:rsid w:val="00072954"/>
    <w:pPr>
      <w:pBdr>
        <w:top w:val="single" w:sz="8" w:space="0" w:color="000000"/>
        <w:left w:val="single" w:sz="4" w:space="0" w:color="000000"/>
        <w:bottom w:val="single" w:sz="8"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b/>
      <w:bCs/>
      <w:sz w:val="18"/>
      <w:szCs w:val="18"/>
      <w:lang w:eastAsia="pt-BR"/>
    </w:rPr>
  </w:style>
  <w:style w:type="paragraph" w:customStyle="1" w:styleId="xl171">
    <w:name w:val="xl171"/>
    <w:basedOn w:val="Normal"/>
    <w:rsid w:val="00072954"/>
    <w:pPr>
      <w:pBdr>
        <w:top w:val="single" w:sz="8" w:space="0" w:color="000000"/>
        <w:left w:val="single" w:sz="4" w:space="0" w:color="000000"/>
        <w:bottom w:val="single" w:sz="8"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b/>
      <w:bCs/>
      <w:sz w:val="18"/>
      <w:szCs w:val="18"/>
      <w:lang w:eastAsia="pt-BR"/>
    </w:rPr>
  </w:style>
  <w:style w:type="paragraph" w:customStyle="1" w:styleId="xl172">
    <w:name w:val="xl172"/>
    <w:basedOn w:val="Normal"/>
    <w:rsid w:val="00072954"/>
    <w:pPr>
      <w:pBdr>
        <w:top w:val="single" w:sz="8" w:space="0" w:color="000000"/>
        <w:left w:val="single" w:sz="4" w:space="0" w:color="000000"/>
        <w:bottom w:val="single" w:sz="8"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b/>
      <w:bCs/>
      <w:sz w:val="18"/>
      <w:szCs w:val="18"/>
      <w:lang w:eastAsia="pt-BR"/>
    </w:rPr>
  </w:style>
  <w:style w:type="paragraph" w:customStyle="1" w:styleId="xl173">
    <w:name w:val="xl173"/>
    <w:basedOn w:val="Normal"/>
    <w:rsid w:val="00072954"/>
    <w:pPr>
      <w:pBdr>
        <w:left w:val="single" w:sz="4" w:space="0" w:color="000000"/>
        <w:bottom w:val="single" w:sz="4" w:space="0" w:color="000000"/>
        <w:right w:val="single" w:sz="4"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74">
    <w:name w:val="xl174"/>
    <w:basedOn w:val="Normal"/>
    <w:rsid w:val="00072954"/>
    <w:pPr>
      <w:pBdr>
        <w:left w:val="single" w:sz="4" w:space="0" w:color="000000"/>
        <w:bottom w:val="single" w:sz="4" w:space="0" w:color="000000"/>
        <w:right w:val="single" w:sz="4"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75">
    <w:name w:val="xl175"/>
    <w:basedOn w:val="Normal"/>
    <w:rsid w:val="00072954"/>
    <w:pPr>
      <w:pBdr>
        <w:top w:val="single" w:sz="4" w:space="0" w:color="000000"/>
        <w:left w:val="single" w:sz="4" w:space="0" w:color="000000"/>
        <w:bottom w:val="single" w:sz="4" w:space="0" w:color="000000"/>
        <w:right w:val="single" w:sz="4"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76">
    <w:name w:val="xl176"/>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77">
    <w:name w:val="xl177"/>
    <w:basedOn w:val="Normal"/>
    <w:rsid w:val="00072954"/>
    <w:pPr>
      <w:pBdr>
        <w:left w:val="single" w:sz="4" w:space="0" w:color="000000"/>
        <w:bottom w:val="single" w:sz="4" w:space="0" w:color="000000"/>
        <w:right w:val="single" w:sz="4"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78">
    <w:name w:val="xl178"/>
    <w:basedOn w:val="Normal"/>
    <w:rsid w:val="00072954"/>
    <w:pPr>
      <w:pBdr>
        <w:top w:val="single" w:sz="8" w:space="0" w:color="000000"/>
        <w:left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79">
    <w:name w:val="xl179"/>
    <w:basedOn w:val="Normal"/>
    <w:rsid w:val="00072954"/>
    <w:pPr>
      <w:pBdr>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80">
    <w:name w:val="xl180"/>
    <w:basedOn w:val="Normal"/>
    <w:rsid w:val="00072954"/>
    <w:pPr>
      <w:pBdr>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81">
    <w:name w:val="xl181"/>
    <w:basedOn w:val="Normal"/>
    <w:rsid w:val="00072954"/>
    <w:pPr>
      <w:pBdr>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auto"/>
    </w:pPr>
    <w:rPr>
      <w:rFonts w:ascii="Arial" w:hAnsi="Arial" w:cs="Arial"/>
      <w:sz w:val="24"/>
      <w:szCs w:val="24"/>
      <w:lang w:eastAsia="pt-BR"/>
    </w:rPr>
  </w:style>
  <w:style w:type="paragraph" w:customStyle="1" w:styleId="xl182">
    <w:name w:val="xl182"/>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18"/>
      <w:szCs w:val="18"/>
      <w:lang w:eastAsia="pt-BR"/>
    </w:rPr>
  </w:style>
  <w:style w:type="paragraph" w:customStyle="1" w:styleId="xl183">
    <w:name w:val="xl183"/>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84">
    <w:name w:val="xl184"/>
    <w:basedOn w:val="Normal"/>
    <w:rsid w:val="00072954"/>
    <w:pP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85">
    <w:name w:val="xl185"/>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86">
    <w:name w:val="xl186"/>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18"/>
      <w:szCs w:val="18"/>
      <w:lang w:eastAsia="pt-BR"/>
    </w:rPr>
  </w:style>
  <w:style w:type="paragraph" w:customStyle="1" w:styleId="xl187">
    <w:name w:val="xl187"/>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i/>
      <w:iCs/>
      <w:sz w:val="24"/>
      <w:szCs w:val="24"/>
      <w:lang w:eastAsia="pt-BR"/>
    </w:rPr>
  </w:style>
  <w:style w:type="paragraph" w:customStyle="1" w:styleId="xl188">
    <w:name w:val="xl188"/>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i/>
      <w:iCs/>
      <w:sz w:val="18"/>
      <w:szCs w:val="18"/>
      <w:lang w:eastAsia="pt-BR"/>
    </w:rPr>
  </w:style>
  <w:style w:type="paragraph" w:customStyle="1" w:styleId="xl189">
    <w:name w:val="xl189"/>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i/>
      <w:iCs/>
      <w:sz w:val="24"/>
      <w:szCs w:val="24"/>
      <w:lang w:eastAsia="pt-BR"/>
    </w:rPr>
  </w:style>
  <w:style w:type="paragraph" w:customStyle="1" w:styleId="xl190">
    <w:name w:val="xl190"/>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i/>
      <w:iCs/>
      <w:sz w:val="24"/>
      <w:szCs w:val="24"/>
      <w:lang w:eastAsia="pt-BR"/>
    </w:rPr>
  </w:style>
  <w:style w:type="paragraph" w:customStyle="1" w:styleId="xl191">
    <w:name w:val="xl191"/>
    <w:basedOn w:val="Normal"/>
    <w:rsid w:val="00072954"/>
    <w:pPr>
      <w:suppressAutoHyphens w:val="0"/>
      <w:overflowPunct/>
      <w:autoSpaceDE/>
      <w:spacing w:before="100" w:beforeAutospacing="1" w:after="100" w:afterAutospacing="1"/>
      <w:textAlignment w:val="center"/>
    </w:pPr>
    <w:rPr>
      <w:rFonts w:ascii="Arial" w:hAnsi="Arial" w:cs="Arial"/>
      <w:color w:val="FF0000"/>
      <w:sz w:val="24"/>
      <w:szCs w:val="24"/>
      <w:lang w:eastAsia="pt-BR"/>
    </w:rPr>
  </w:style>
  <w:style w:type="paragraph" w:customStyle="1" w:styleId="xl192">
    <w:name w:val="xl192"/>
    <w:basedOn w:val="Normal"/>
    <w:rsid w:val="00072954"/>
    <w:pPr>
      <w:pBdr>
        <w:top w:val="single" w:sz="8" w:space="0" w:color="000000"/>
        <w:left w:val="single" w:sz="8" w:space="0" w:color="000000"/>
        <w:bottom w:val="single" w:sz="8"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93">
    <w:name w:val="xl193"/>
    <w:basedOn w:val="Normal"/>
    <w:rsid w:val="00072954"/>
    <w:pPr>
      <w:pBdr>
        <w:top w:val="single" w:sz="8" w:space="0" w:color="000000"/>
        <w:left w:val="single" w:sz="8" w:space="0" w:color="000000"/>
        <w:bottom w:val="single" w:sz="8" w:space="0" w:color="000000"/>
        <w:right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94">
    <w:name w:val="xl194"/>
    <w:basedOn w:val="Normal"/>
    <w:rsid w:val="00072954"/>
    <w:pP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95">
    <w:name w:val="xl195"/>
    <w:basedOn w:val="Normal"/>
    <w:rsid w:val="00072954"/>
    <w:pPr>
      <w:pBdr>
        <w:top w:val="single" w:sz="4" w:space="0" w:color="000000"/>
        <w:left w:val="single" w:sz="4" w:space="0" w:color="000000"/>
      </w:pBdr>
      <w:suppressAutoHyphens w:val="0"/>
      <w:overflowPunct/>
      <w:autoSpaceDE/>
      <w:spacing w:before="100" w:beforeAutospacing="1" w:after="100" w:afterAutospacing="1"/>
      <w:textAlignment w:val="center"/>
    </w:pPr>
    <w:rPr>
      <w:rFonts w:ascii="Arial" w:hAnsi="Arial" w:cs="Arial"/>
      <w:i/>
      <w:iCs/>
      <w:sz w:val="24"/>
      <w:szCs w:val="24"/>
      <w:lang w:eastAsia="pt-BR"/>
    </w:rPr>
  </w:style>
  <w:style w:type="paragraph" w:customStyle="1" w:styleId="xl196">
    <w:name w:val="xl196"/>
    <w:basedOn w:val="Normal"/>
    <w:rsid w:val="00072954"/>
    <w:pPr>
      <w:pBdr>
        <w:top w:val="single" w:sz="4" w:space="0" w:color="000000"/>
      </w:pBdr>
      <w:suppressAutoHyphens w:val="0"/>
      <w:overflowPunct/>
      <w:autoSpaceDE/>
      <w:spacing w:before="100" w:beforeAutospacing="1" w:after="100" w:afterAutospacing="1"/>
      <w:jc w:val="right"/>
      <w:textAlignment w:val="center"/>
    </w:pPr>
    <w:rPr>
      <w:rFonts w:ascii="Arial" w:hAnsi="Arial" w:cs="Arial"/>
      <w:b/>
      <w:bCs/>
      <w:sz w:val="24"/>
      <w:szCs w:val="24"/>
      <w:lang w:eastAsia="pt-BR"/>
    </w:rPr>
  </w:style>
  <w:style w:type="paragraph" w:customStyle="1" w:styleId="xl197">
    <w:name w:val="xl197"/>
    <w:basedOn w:val="Normal"/>
    <w:rsid w:val="00072954"/>
    <w:pPr>
      <w:pBdr>
        <w:top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98">
    <w:name w:val="xl198"/>
    <w:basedOn w:val="Normal"/>
    <w:rsid w:val="00072954"/>
    <w:pPr>
      <w:pBdr>
        <w:left w:val="single" w:sz="4" w:space="0" w:color="000000"/>
      </w:pBdr>
      <w:suppressAutoHyphens w:val="0"/>
      <w:overflowPunct/>
      <w:autoSpaceDE/>
      <w:spacing w:before="100" w:beforeAutospacing="1" w:after="100" w:afterAutospacing="1"/>
      <w:textAlignment w:val="center"/>
    </w:pPr>
    <w:rPr>
      <w:rFonts w:ascii="Arial" w:hAnsi="Arial" w:cs="Arial"/>
      <w:i/>
      <w:iCs/>
      <w:sz w:val="24"/>
      <w:szCs w:val="24"/>
      <w:lang w:eastAsia="pt-BR"/>
    </w:rPr>
  </w:style>
  <w:style w:type="paragraph" w:customStyle="1" w:styleId="xl199">
    <w:name w:val="xl199"/>
    <w:basedOn w:val="Normal"/>
    <w:rsid w:val="00072954"/>
    <w:pPr>
      <w:pBdr>
        <w:right w:val="single" w:sz="4"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200">
    <w:name w:val="xl200"/>
    <w:basedOn w:val="Normal"/>
    <w:rsid w:val="00072954"/>
    <w:pP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201">
    <w:name w:val="xl201"/>
    <w:basedOn w:val="Normal"/>
    <w:rsid w:val="00072954"/>
    <w:pPr>
      <w:shd w:val="clear" w:color="FFFFCC" w:fill="FFFFFF"/>
      <w:suppressAutoHyphens w:val="0"/>
      <w:overflowPunct/>
      <w:autoSpaceDE/>
      <w:spacing w:before="100" w:beforeAutospacing="1" w:after="100" w:afterAutospacing="1"/>
      <w:jc w:val="right"/>
      <w:textAlignment w:val="center"/>
    </w:pPr>
    <w:rPr>
      <w:rFonts w:ascii="Arial" w:hAnsi="Arial" w:cs="Arial"/>
      <w:b/>
      <w:bCs/>
      <w:sz w:val="24"/>
      <w:szCs w:val="24"/>
      <w:lang w:eastAsia="pt-BR"/>
    </w:rPr>
  </w:style>
  <w:style w:type="paragraph" w:customStyle="1" w:styleId="xl202">
    <w:name w:val="xl202"/>
    <w:basedOn w:val="Normal"/>
    <w:rsid w:val="00072954"/>
    <w:pPr>
      <w:pBdr>
        <w:right w:val="single" w:sz="4" w:space="0" w:color="000000"/>
      </w:pBdr>
      <w:shd w:val="clear" w:color="FFFFCC" w:fill="FFFFFF"/>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203">
    <w:name w:val="xl203"/>
    <w:basedOn w:val="Normal"/>
    <w:rsid w:val="00072954"/>
    <w:pPr>
      <w:pBdr>
        <w:lef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204">
    <w:name w:val="xl204"/>
    <w:basedOn w:val="Normal"/>
    <w:rsid w:val="00072954"/>
    <w:pPr>
      <w:pBdr>
        <w:bottom w:val="single" w:sz="4" w:space="0" w:color="000000"/>
      </w:pBdr>
      <w:shd w:val="clear" w:color="FFFFCC" w:fill="FFFFFF"/>
      <w:suppressAutoHyphens w:val="0"/>
      <w:overflowPunct/>
      <w:autoSpaceDE/>
      <w:spacing w:before="100" w:beforeAutospacing="1" w:after="100" w:afterAutospacing="1"/>
      <w:jc w:val="right"/>
      <w:textAlignment w:val="center"/>
    </w:pPr>
    <w:rPr>
      <w:rFonts w:ascii="Arial" w:hAnsi="Arial" w:cs="Arial"/>
      <w:b/>
      <w:bCs/>
      <w:i/>
      <w:iCs/>
      <w:sz w:val="24"/>
      <w:szCs w:val="24"/>
      <w:lang w:eastAsia="pt-BR"/>
    </w:rPr>
  </w:style>
  <w:style w:type="paragraph" w:customStyle="1" w:styleId="xl205">
    <w:name w:val="xl205"/>
    <w:basedOn w:val="Normal"/>
    <w:rsid w:val="00072954"/>
    <w:pPr>
      <w:pBdr>
        <w:bottom w:val="single" w:sz="4" w:space="0" w:color="000000"/>
        <w:right w:val="single" w:sz="4"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b/>
      <w:bCs/>
      <w:i/>
      <w:iCs/>
      <w:sz w:val="24"/>
      <w:szCs w:val="24"/>
      <w:lang w:eastAsia="pt-BR"/>
    </w:rPr>
  </w:style>
  <w:style w:type="paragraph" w:customStyle="1" w:styleId="xl206">
    <w:name w:val="xl206"/>
    <w:basedOn w:val="Normal"/>
    <w:rsid w:val="00072954"/>
    <w:pP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207">
    <w:name w:val="xl207"/>
    <w:basedOn w:val="Normal"/>
    <w:rsid w:val="00072954"/>
    <w:pPr>
      <w:suppressAutoHyphens w:val="0"/>
      <w:overflowPunct/>
      <w:autoSpaceDE/>
      <w:spacing w:before="100" w:beforeAutospacing="1" w:after="100" w:afterAutospacing="1"/>
      <w:textAlignment w:val="center"/>
    </w:pPr>
    <w:rPr>
      <w:rFonts w:ascii="Arial" w:hAnsi="Arial" w:cs="Arial"/>
      <w:b/>
      <w:bCs/>
      <w:i/>
      <w:iCs/>
      <w:sz w:val="24"/>
      <w:szCs w:val="24"/>
      <w:lang w:eastAsia="pt-BR"/>
    </w:rPr>
  </w:style>
  <w:style w:type="paragraph" w:customStyle="1" w:styleId="xl208">
    <w:name w:val="xl208"/>
    <w:basedOn w:val="Normal"/>
    <w:rsid w:val="00072954"/>
    <w:pPr>
      <w:suppressAutoHyphens w:val="0"/>
      <w:overflowPunct/>
      <w:autoSpaceDE/>
      <w:spacing w:before="100" w:beforeAutospacing="1" w:after="100" w:afterAutospacing="1"/>
      <w:textAlignment w:val="center"/>
    </w:pPr>
    <w:rPr>
      <w:rFonts w:ascii="Arial" w:hAnsi="Arial" w:cs="Arial"/>
      <w:b/>
      <w:bCs/>
      <w:i/>
      <w:iCs/>
      <w:sz w:val="24"/>
      <w:szCs w:val="24"/>
      <w:lang w:eastAsia="pt-BR"/>
    </w:rPr>
  </w:style>
  <w:style w:type="paragraph" w:customStyle="1" w:styleId="xl209">
    <w:name w:val="xl209"/>
    <w:basedOn w:val="Normal"/>
    <w:rsid w:val="00072954"/>
    <w:pPr>
      <w:suppressAutoHyphens w:val="0"/>
      <w:overflowPunct/>
      <w:autoSpaceDE/>
      <w:spacing w:before="100" w:beforeAutospacing="1" w:after="100" w:afterAutospacing="1"/>
      <w:textAlignment w:val="center"/>
    </w:pPr>
    <w:rPr>
      <w:rFonts w:ascii="Arial" w:hAnsi="Arial" w:cs="Arial"/>
      <w:b/>
      <w:bCs/>
      <w:i/>
      <w:iCs/>
      <w:sz w:val="24"/>
      <w:szCs w:val="24"/>
      <w:lang w:eastAsia="pt-BR"/>
    </w:rPr>
  </w:style>
  <w:style w:type="paragraph" w:customStyle="1" w:styleId="xl210">
    <w:name w:val="xl210"/>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211">
    <w:name w:val="xl211"/>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212">
    <w:name w:val="xl212"/>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213">
    <w:name w:val="xl213"/>
    <w:basedOn w:val="Normal"/>
    <w:rsid w:val="00072954"/>
    <w:pPr>
      <w:suppressAutoHyphens w:val="0"/>
      <w:overflowPunct/>
      <w:autoSpaceDE/>
      <w:spacing w:before="100" w:beforeAutospacing="1" w:after="100" w:afterAutospacing="1"/>
      <w:textAlignment w:val="center"/>
    </w:pPr>
    <w:rPr>
      <w:rFonts w:ascii="Arial" w:hAnsi="Arial" w:cs="Arial"/>
      <w:b/>
      <w:bCs/>
      <w:i/>
      <w:iCs/>
      <w:sz w:val="24"/>
      <w:szCs w:val="24"/>
      <w:lang w:eastAsia="pt-BR"/>
    </w:rPr>
  </w:style>
  <w:style w:type="paragraph" w:customStyle="1" w:styleId="xl214">
    <w:name w:val="xl214"/>
    <w:basedOn w:val="Normal"/>
    <w:rsid w:val="00072954"/>
    <w:pPr>
      <w:pBdr>
        <w:top w:val="single" w:sz="8" w:space="0" w:color="000000"/>
        <w:bottom w:val="single" w:sz="8"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215">
    <w:name w:val="xl215"/>
    <w:basedOn w:val="Normal"/>
    <w:rsid w:val="00072954"/>
    <w:pP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216">
    <w:name w:val="xl216"/>
    <w:basedOn w:val="Normal"/>
    <w:rsid w:val="00072954"/>
    <w:pPr>
      <w:pBdr>
        <w:left w:val="single" w:sz="4" w:space="0" w:color="000000"/>
        <w:bottom w:val="single" w:sz="4" w:space="0" w:color="000000"/>
      </w:pBdr>
      <w:suppressAutoHyphens w:val="0"/>
      <w:overflowPunct/>
      <w:autoSpaceDE/>
      <w:spacing w:before="100" w:beforeAutospacing="1" w:after="100" w:afterAutospacing="1"/>
      <w:jc w:val="center"/>
      <w:textAlignment w:val="center"/>
    </w:pPr>
    <w:rPr>
      <w:rFonts w:ascii="Arial" w:hAnsi="Arial" w:cs="Arial"/>
      <w:b/>
      <w:bCs/>
      <w:i/>
      <w:iCs/>
      <w:sz w:val="24"/>
      <w:szCs w:val="24"/>
      <w:lang w:eastAsia="pt-BR"/>
    </w:rPr>
  </w:style>
  <w:style w:type="paragraph" w:customStyle="1" w:styleId="xl217">
    <w:name w:val="xl217"/>
    <w:basedOn w:val="Normal"/>
    <w:rsid w:val="00072954"/>
    <w:pPr>
      <w:pBdr>
        <w:top w:val="single" w:sz="8" w:space="0" w:color="000000"/>
        <w:left w:val="single" w:sz="8"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218">
    <w:name w:val="xl218"/>
    <w:basedOn w:val="Normal"/>
    <w:rsid w:val="00072954"/>
    <w:pPr>
      <w:pBdr>
        <w:right w:val="single" w:sz="8"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219">
    <w:name w:val="xl219"/>
    <w:basedOn w:val="Normal"/>
    <w:rsid w:val="00072954"/>
    <w:pPr>
      <w:pBdr>
        <w:top w:val="single" w:sz="4" w:space="0" w:color="000000"/>
      </w:pBdr>
      <w:suppressAutoHyphens w:val="0"/>
      <w:overflowPunct/>
      <w:autoSpaceDE/>
      <w:spacing w:before="100" w:beforeAutospacing="1" w:after="100" w:afterAutospacing="1"/>
      <w:textAlignment w:val="center"/>
    </w:pPr>
    <w:rPr>
      <w:rFonts w:ascii="Arial" w:hAnsi="Arial" w:cs="Arial"/>
      <w:sz w:val="16"/>
      <w:szCs w:val="16"/>
      <w:lang w:eastAsia="pt-BR"/>
    </w:rPr>
  </w:style>
  <w:style w:type="paragraph" w:customStyle="1" w:styleId="xl220">
    <w:name w:val="xl220"/>
    <w:basedOn w:val="Normal"/>
    <w:rsid w:val="00072954"/>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right"/>
      <w:textAlignment w:val="center"/>
    </w:pPr>
    <w:rPr>
      <w:rFonts w:ascii="Arial" w:hAnsi="Arial" w:cs="Arial"/>
      <w:sz w:val="24"/>
      <w:szCs w:val="24"/>
      <w:lang w:eastAsia="pt-BR"/>
    </w:rPr>
  </w:style>
  <w:style w:type="paragraph" w:customStyle="1" w:styleId="xl221">
    <w:name w:val="xl221"/>
    <w:basedOn w:val="Normal"/>
    <w:rsid w:val="00072954"/>
    <w:pPr>
      <w:pBdr>
        <w:top w:val="single" w:sz="8" w:space="0" w:color="000000"/>
        <w:left w:val="single" w:sz="4" w:space="0" w:color="000000"/>
        <w:bottom w:val="single" w:sz="8" w:space="0" w:color="000000"/>
        <w:right w:val="single" w:sz="4" w:space="0" w:color="000000"/>
      </w:pBdr>
      <w:suppressAutoHyphens w:val="0"/>
      <w:overflowPunct/>
      <w:autoSpaceDE/>
      <w:spacing w:before="100" w:beforeAutospacing="1" w:after="100" w:afterAutospacing="1"/>
      <w:jc w:val="right"/>
      <w:textAlignment w:val="center"/>
    </w:pPr>
    <w:rPr>
      <w:rFonts w:ascii="Arial" w:hAnsi="Arial" w:cs="Arial"/>
      <w:b/>
      <w:bCs/>
      <w:sz w:val="24"/>
      <w:szCs w:val="24"/>
      <w:lang w:eastAsia="pt-BR"/>
    </w:rPr>
  </w:style>
  <w:style w:type="paragraph" w:customStyle="1" w:styleId="xl222">
    <w:name w:val="xl222"/>
    <w:basedOn w:val="Normal"/>
    <w:rsid w:val="00072954"/>
    <w:pPr>
      <w:pBdr>
        <w:top w:val="single" w:sz="8" w:space="0" w:color="000000"/>
        <w:left w:val="single" w:sz="8" w:space="0" w:color="000000"/>
        <w:bottom w:val="single" w:sz="8"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223">
    <w:name w:val="xl223"/>
    <w:basedOn w:val="Normal"/>
    <w:rsid w:val="00072954"/>
    <w:pPr>
      <w:suppressAutoHyphens w:val="0"/>
      <w:overflowPunct/>
      <w:autoSpaceDE/>
      <w:spacing w:before="100" w:beforeAutospacing="1" w:after="100" w:afterAutospacing="1"/>
      <w:jc w:val="center"/>
      <w:textAlignment w:val="center"/>
    </w:pPr>
    <w:rPr>
      <w:rFonts w:ascii="Arial" w:hAnsi="Arial" w:cs="Arial"/>
      <w:b/>
      <w:bCs/>
      <w:sz w:val="22"/>
      <w:szCs w:val="22"/>
      <w:lang w:eastAsia="pt-BR"/>
    </w:rPr>
  </w:style>
  <w:style w:type="paragraph" w:customStyle="1" w:styleId="xl224">
    <w:name w:val="xl224"/>
    <w:basedOn w:val="Normal"/>
    <w:rsid w:val="00072954"/>
    <w:pPr>
      <w:pBdr>
        <w:bottom w:val="single" w:sz="4" w:space="0" w:color="000000"/>
      </w:pBdr>
      <w:suppressAutoHyphens w:val="0"/>
      <w:overflowPunct/>
      <w:autoSpaceDE/>
      <w:spacing w:before="100" w:beforeAutospacing="1" w:after="100" w:afterAutospacing="1"/>
      <w:jc w:val="center"/>
      <w:textAlignment w:val="center"/>
    </w:pPr>
    <w:rPr>
      <w:rFonts w:ascii="Arial" w:hAnsi="Arial" w:cs="Arial"/>
      <w:b/>
      <w:bCs/>
      <w:sz w:val="22"/>
      <w:szCs w:val="22"/>
      <w:lang w:eastAsia="pt-BR"/>
    </w:rPr>
  </w:style>
  <w:style w:type="paragraph" w:customStyle="1" w:styleId="xl225">
    <w:name w:val="xl225"/>
    <w:basedOn w:val="Normal"/>
    <w:rsid w:val="00072954"/>
    <w:pPr>
      <w:pBdr>
        <w:top w:val="single" w:sz="8"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589992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82</TotalTime>
  <Pages>25</Pages>
  <Words>8771</Words>
  <Characters>47368</Characters>
  <Application>Microsoft Office Word</Application>
  <DocSecurity>0</DocSecurity>
  <Lines>394</Lines>
  <Paragraphs>112</Paragraphs>
  <ScaleCrop>false</ScaleCrop>
  <HeadingPairs>
    <vt:vector size="2" baseType="variant">
      <vt:variant>
        <vt:lpstr>Título</vt:lpstr>
      </vt:variant>
      <vt:variant>
        <vt:i4>1</vt:i4>
      </vt:variant>
    </vt:vector>
  </HeadingPairs>
  <TitlesOfParts>
    <vt:vector size="1" baseType="lpstr">
      <vt:lpstr>Convite nº Número da Modalidade/Ano do Processo </vt:lpstr>
    </vt:vector>
  </TitlesOfParts>
  <Company/>
  <LinksUpToDate>false</LinksUpToDate>
  <CharactersWithSpaces>56027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Convite nº Número da Modalidade/Ano do Processo </dc:title>
  <dc:subject/>
  <dc:creator>a</dc:creator>
  <cp:keywords/>
  <dc:description/>
  <cp:lastModifiedBy>User</cp:lastModifiedBy>
  <cp:revision>26</cp:revision>
  <dcterms:created xsi:type="dcterms:W3CDTF">2023-06-05T10:43:00Z</dcterms:created>
  <dcterms:modified xsi:type="dcterms:W3CDTF">2024-07-23T17:40:00Z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ies>
</file>