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B1E1E" w:rsidRPr="003B0593" w:rsidRDefault="00F032CA" w:rsidP="00F30E03">
      <w:pPr>
        <w:pStyle w:val="Ttulo3"/>
        <w:tabs>
          <w:tab w:val="clear" w:pos="720"/>
          <w:tab w:val="left" w:pos="0"/>
          <w:tab w:val="left" w:pos="1440"/>
        </w:tabs>
        <w:spacing w:line="360" w:lineRule="auto"/>
        <w:ind w:left="0" w:firstLine="0"/>
        <w:jc w:val="both"/>
        <w:rPr>
          <w:b w:val="0"/>
        </w:rPr>
      </w:pPr>
      <w:r w:rsidRPr="003B0593">
        <w:rPr>
          <w:rFonts w:ascii="Arial" w:hAnsi="Arial" w:cs="Arial"/>
          <w:b w:val="0"/>
          <w:sz w:val="24"/>
          <w:szCs w:val="24"/>
        </w:rPr>
        <w:t xml:space="preserve">ATA DA REUNIÃO DE ANÁLISE DE DOCUMENTOS REFERENTES AO PROCESSO LICITATÓRIO Nº </w:t>
      </w:r>
      <w:r w:rsidR="0041751D" w:rsidRPr="003B0593">
        <w:rPr>
          <w:rFonts w:ascii="Arial" w:hAnsi="Arial" w:cs="Arial"/>
          <w:b w:val="0"/>
          <w:sz w:val="24"/>
          <w:szCs w:val="24"/>
        </w:rPr>
        <w:t>639</w:t>
      </w:r>
      <w:r w:rsidRPr="003B0593">
        <w:rPr>
          <w:rFonts w:ascii="Arial" w:hAnsi="Arial" w:cs="Arial"/>
          <w:b w:val="0"/>
          <w:sz w:val="24"/>
          <w:szCs w:val="24"/>
        </w:rPr>
        <w:t xml:space="preserve">/2018, </w:t>
      </w:r>
      <w:r w:rsidR="0041751D" w:rsidRPr="003B0593">
        <w:rPr>
          <w:rFonts w:ascii="Arial" w:hAnsi="Arial" w:cs="Arial"/>
          <w:b w:val="0"/>
          <w:sz w:val="24"/>
          <w:szCs w:val="24"/>
        </w:rPr>
        <w:t xml:space="preserve">EDITAL DE LICITAÇÃO MODALIDADE TOMADA DE PREÇOS </w:t>
      </w:r>
      <w:r w:rsidRPr="003B0593">
        <w:rPr>
          <w:rFonts w:ascii="Arial" w:hAnsi="Arial" w:cs="Arial"/>
          <w:b w:val="0"/>
          <w:sz w:val="24"/>
          <w:szCs w:val="24"/>
        </w:rPr>
        <w:t xml:space="preserve">Nº </w:t>
      </w:r>
      <w:r w:rsidR="0041751D" w:rsidRPr="003B0593">
        <w:rPr>
          <w:rFonts w:ascii="Arial" w:hAnsi="Arial" w:cs="Arial"/>
          <w:b w:val="0"/>
          <w:sz w:val="24"/>
          <w:szCs w:val="24"/>
        </w:rPr>
        <w:t>02</w:t>
      </w:r>
      <w:r w:rsidRPr="003B0593">
        <w:rPr>
          <w:rFonts w:ascii="Arial" w:hAnsi="Arial" w:cs="Arial"/>
          <w:b w:val="0"/>
          <w:sz w:val="24"/>
          <w:szCs w:val="24"/>
        </w:rPr>
        <w:t>/2018</w:t>
      </w:r>
      <w:r w:rsidR="0041751D" w:rsidRPr="003B0593">
        <w:rPr>
          <w:rFonts w:ascii="Arial" w:hAnsi="Arial" w:cs="Arial"/>
          <w:b w:val="0"/>
          <w:sz w:val="24"/>
          <w:szCs w:val="24"/>
        </w:rPr>
        <w:t xml:space="preserve">. </w:t>
      </w:r>
      <w:r w:rsidRPr="003B0593">
        <w:rPr>
          <w:rFonts w:ascii="Arial" w:hAnsi="Arial" w:cs="Arial"/>
          <w:b w:val="0"/>
          <w:sz w:val="24"/>
          <w:szCs w:val="24"/>
        </w:rPr>
        <w:t>Aos quinze dias do mês de maio de dois mil e dezoito (15.05.2018), às nove horas e vinte minutos (09h20min), na Sala da Assessoria Jurídica do Município, sito a Rua Anastácio Ribeiro, número oitenta e quatro (nº 84), prédio administrativo da Prefeitura Municipal de Viadutos, reuniu-se a Comissão de Licitações designada pela Portaria Municipal numero dezenove de quinze de fevereiro de dois mil e dezoito (</w:t>
      </w:r>
      <w:r w:rsidR="006C19C1" w:rsidRPr="003B0593">
        <w:rPr>
          <w:rFonts w:ascii="Arial" w:hAnsi="Arial" w:cs="Arial"/>
          <w:b w:val="0"/>
          <w:sz w:val="24"/>
          <w:szCs w:val="24"/>
        </w:rPr>
        <w:t xml:space="preserve">nº 019/2018 de 15.02.2018), com a presença de seus membros: Paulo Sergio Lazzarotto, Alan Asturian, Fernanda Dolinski e Rudinei Luiz Basso, para análise dos documentos referentes ao processo licitatório supra, que tem por objeto a </w:t>
      </w:r>
      <w:r w:rsidR="0041751D" w:rsidRPr="003B0593">
        <w:rPr>
          <w:rFonts w:ascii="Arial" w:hAnsi="Arial" w:cs="Arial"/>
          <w:b w:val="0"/>
          <w:sz w:val="24"/>
          <w:szCs w:val="24"/>
        </w:rPr>
        <w:t xml:space="preserve">seleção de propostas visando a contratação de empresa especializada em assessoramento ambiental, conforme descrito no objeto do Edital, conforme edital elaborado pelo Setor de Compras,  </w:t>
      </w:r>
      <w:r w:rsidR="009671CF" w:rsidRPr="003B0593">
        <w:rPr>
          <w:rFonts w:ascii="Arial" w:hAnsi="Arial" w:cs="Arial"/>
          <w:b w:val="0"/>
          <w:sz w:val="24"/>
          <w:szCs w:val="24"/>
        </w:rPr>
        <w:t>analisado pela Assessoria Jurídica, opinando pelo prosseguimento do processo, nos termos da Lei Federal nº 8.666/93</w:t>
      </w:r>
      <w:r w:rsidR="00AE5DD8" w:rsidRPr="003B0593">
        <w:rPr>
          <w:rFonts w:ascii="Arial" w:hAnsi="Arial" w:cs="Arial"/>
          <w:b w:val="0"/>
          <w:sz w:val="24"/>
          <w:szCs w:val="24"/>
        </w:rPr>
        <w:t xml:space="preserve">, conforme </w:t>
      </w:r>
      <w:r w:rsidR="00CB0999" w:rsidRPr="003B0593">
        <w:rPr>
          <w:rFonts w:ascii="Arial" w:hAnsi="Arial" w:cs="Arial"/>
          <w:b w:val="0"/>
          <w:sz w:val="24"/>
          <w:szCs w:val="24"/>
        </w:rPr>
        <w:t>parecer jurídico</w:t>
      </w:r>
      <w:r w:rsidR="00AE5DD8" w:rsidRPr="003B0593">
        <w:rPr>
          <w:rFonts w:ascii="Arial" w:hAnsi="Arial" w:cs="Arial"/>
          <w:b w:val="0"/>
          <w:sz w:val="24"/>
          <w:szCs w:val="24"/>
        </w:rPr>
        <w:t xml:space="preserve"> apenso ao processo licitatório</w:t>
      </w:r>
      <w:r w:rsidR="009671CF" w:rsidRPr="003B0593">
        <w:rPr>
          <w:rFonts w:ascii="Arial" w:hAnsi="Arial" w:cs="Arial"/>
          <w:b w:val="0"/>
          <w:sz w:val="24"/>
          <w:szCs w:val="24"/>
        </w:rPr>
        <w:t xml:space="preserve">. Presentes o fiscal de saúde e meio ambiente, Luan Natiel Dallagnol Rebonatto e do Assessor Jurídico, Narciso Paludo. </w:t>
      </w:r>
      <w:r w:rsidR="003141C1" w:rsidRPr="003B0593">
        <w:rPr>
          <w:rFonts w:ascii="Arial" w:hAnsi="Arial" w:cs="Arial"/>
          <w:b w:val="0"/>
          <w:sz w:val="24"/>
          <w:szCs w:val="24"/>
        </w:rPr>
        <w:t xml:space="preserve">Das empresas que apresentaram envelopes de documentos e propostas: </w:t>
      </w:r>
      <w:r w:rsidR="00690114" w:rsidRPr="003B0593">
        <w:rPr>
          <w:rFonts w:ascii="Arial" w:hAnsi="Arial" w:cs="Arial"/>
          <w:b w:val="0"/>
          <w:sz w:val="24"/>
          <w:szCs w:val="24"/>
        </w:rPr>
        <w:t xml:space="preserve">CONSERV SOLUÇÕES AMBIENTAS LTDA, neste </w:t>
      </w:r>
      <w:r w:rsidR="00AE5DD8" w:rsidRPr="003B0593">
        <w:rPr>
          <w:rFonts w:ascii="Arial" w:hAnsi="Arial" w:cs="Arial"/>
          <w:b w:val="0"/>
          <w:sz w:val="24"/>
          <w:szCs w:val="24"/>
        </w:rPr>
        <w:t>ato representado</w:t>
      </w:r>
      <w:r w:rsidR="00690114" w:rsidRPr="003B0593">
        <w:rPr>
          <w:rFonts w:ascii="Arial" w:hAnsi="Arial" w:cs="Arial"/>
          <w:b w:val="0"/>
          <w:sz w:val="24"/>
          <w:szCs w:val="24"/>
        </w:rPr>
        <w:t xml:space="preserve"> pelo Sr. Daniel Desordi, </w:t>
      </w:r>
      <w:r w:rsidR="000843A2" w:rsidRPr="003B0593">
        <w:rPr>
          <w:rFonts w:ascii="Arial" w:hAnsi="Arial" w:cs="Arial"/>
          <w:b w:val="0"/>
          <w:sz w:val="24"/>
          <w:szCs w:val="24"/>
        </w:rPr>
        <w:t xml:space="preserve">SUL AMBIENTAL E ENGENHARIA LTDA – ME, AGROAMBIENTAL PLANEJAMENTO E CONSULTORIA LTDA – ME, ZONIN ASSESSORIA AMBIENTAL E AGROPECUÁRIA LTDA, ACM ENGENHARIA E MEIO AMBIENTE LTDA e </w:t>
      </w:r>
      <w:r w:rsidR="00F30E03" w:rsidRPr="003B0593">
        <w:rPr>
          <w:rFonts w:ascii="Arial" w:hAnsi="Arial" w:cs="Arial"/>
          <w:b w:val="0"/>
          <w:sz w:val="24"/>
          <w:szCs w:val="24"/>
        </w:rPr>
        <w:t>CORPLAN CONSULTORIA AMBIENTAL LTDA, que não estiveram representadas na Sessão. Todos os documentos foram rubricados pel</w:t>
      </w:r>
      <w:r w:rsidR="00846B9F" w:rsidRPr="003B0593">
        <w:rPr>
          <w:rFonts w:ascii="Arial" w:hAnsi="Arial" w:cs="Arial"/>
          <w:b w:val="0"/>
          <w:sz w:val="24"/>
          <w:szCs w:val="24"/>
        </w:rPr>
        <w:t>os presentes a Sessão.</w:t>
      </w:r>
      <w:r w:rsidR="003B0593" w:rsidRPr="003B0593">
        <w:rPr>
          <w:rFonts w:ascii="Arial" w:hAnsi="Arial" w:cs="Arial"/>
          <w:b w:val="0"/>
          <w:sz w:val="24"/>
          <w:szCs w:val="24"/>
        </w:rPr>
        <w:t xml:space="preserve"> </w:t>
      </w:r>
      <w:r w:rsidR="00F30E03" w:rsidRPr="003B0593">
        <w:rPr>
          <w:rFonts w:ascii="Arial" w:hAnsi="Arial" w:cs="Arial"/>
          <w:b w:val="0"/>
          <w:sz w:val="24"/>
          <w:szCs w:val="24"/>
        </w:rPr>
        <w:t xml:space="preserve">Após análise dos documentos verificou-se que CONSERV SOLUÇÕES AMBIENTAS LTDA, </w:t>
      </w:r>
      <w:r w:rsidR="00AE5DD8" w:rsidRPr="003B0593">
        <w:rPr>
          <w:rFonts w:ascii="Arial" w:hAnsi="Arial" w:cs="Arial"/>
          <w:b w:val="0"/>
          <w:sz w:val="24"/>
          <w:szCs w:val="24"/>
        </w:rPr>
        <w:t xml:space="preserve">CORPLAN CONSULTORIA AMBIENTAL LTDA, </w:t>
      </w:r>
      <w:r w:rsidR="00F30E03" w:rsidRPr="003B0593">
        <w:rPr>
          <w:rFonts w:ascii="Arial" w:hAnsi="Arial" w:cs="Arial"/>
          <w:b w:val="0"/>
          <w:sz w:val="24"/>
          <w:szCs w:val="24"/>
        </w:rPr>
        <w:t xml:space="preserve">SUL AMBIENTAL E ENGENHARIA LTDA – ME, </w:t>
      </w:r>
      <w:r w:rsidR="00CB0999" w:rsidRPr="003B0593">
        <w:rPr>
          <w:rFonts w:ascii="Arial" w:hAnsi="Arial" w:cs="Arial"/>
          <w:b w:val="0"/>
          <w:sz w:val="24"/>
          <w:szCs w:val="24"/>
        </w:rPr>
        <w:t>AGROAMBIENTAL PLANEJAMENTO E CONSULTORIA LTDA – ME,</w:t>
      </w:r>
      <w:r w:rsidR="00E97443" w:rsidRPr="003B0593">
        <w:rPr>
          <w:rFonts w:ascii="Arial" w:hAnsi="Arial" w:cs="Arial"/>
          <w:b w:val="0"/>
          <w:sz w:val="24"/>
          <w:szCs w:val="24"/>
        </w:rPr>
        <w:t xml:space="preserve"> apresentaram a documentação prevista no Edital e consideradas habilitadas a fase de julgamento de propostas.</w:t>
      </w:r>
      <w:r w:rsidR="00D756E3" w:rsidRPr="003B0593">
        <w:rPr>
          <w:rFonts w:ascii="Arial" w:hAnsi="Arial" w:cs="Arial"/>
          <w:b w:val="0"/>
          <w:sz w:val="24"/>
          <w:szCs w:val="24"/>
        </w:rPr>
        <w:t xml:space="preserve"> A empresa </w:t>
      </w:r>
      <w:r w:rsidR="00CB0999" w:rsidRPr="003B0593">
        <w:rPr>
          <w:rFonts w:ascii="Arial" w:hAnsi="Arial" w:cs="Arial"/>
          <w:b w:val="0"/>
          <w:sz w:val="24"/>
          <w:szCs w:val="24"/>
        </w:rPr>
        <w:t>ACM ENGENHARIA E MEIO AMBIENTE LTDA</w:t>
      </w:r>
      <w:r w:rsidR="00101A86" w:rsidRPr="003B0593">
        <w:rPr>
          <w:rFonts w:ascii="Arial" w:hAnsi="Arial" w:cs="Arial"/>
          <w:b w:val="0"/>
          <w:sz w:val="24"/>
          <w:szCs w:val="24"/>
        </w:rPr>
        <w:t xml:space="preserve"> apresentou</w:t>
      </w:r>
      <w:r w:rsidR="00CB0999" w:rsidRPr="003B0593">
        <w:rPr>
          <w:rFonts w:ascii="Arial" w:hAnsi="Arial" w:cs="Arial"/>
          <w:b w:val="0"/>
          <w:sz w:val="24"/>
          <w:szCs w:val="24"/>
        </w:rPr>
        <w:t xml:space="preserve"> o documento previsto no item 6.1.4, alínea “a”</w:t>
      </w:r>
      <w:r w:rsidR="00101A86" w:rsidRPr="003B0593">
        <w:rPr>
          <w:rFonts w:ascii="Arial" w:hAnsi="Arial" w:cs="Arial"/>
          <w:b w:val="0"/>
          <w:sz w:val="24"/>
          <w:szCs w:val="24"/>
        </w:rPr>
        <w:t xml:space="preserve"> do Edital</w:t>
      </w:r>
      <w:r w:rsidR="00CB0999" w:rsidRPr="003B0593">
        <w:rPr>
          <w:rFonts w:ascii="Arial" w:hAnsi="Arial" w:cs="Arial"/>
          <w:b w:val="0"/>
          <w:sz w:val="24"/>
          <w:szCs w:val="24"/>
        </w:rPr>
        <w:t xml:space="preserve">, sem registro </w:t>
      </w:r>
      <w:r w:rsidR="00101A86" w:rsidRPr="003B0593">
        <w:rPr>
          <w:rFonts w:ascii="Arial" w:hAnsi="Arial" w:cs="Arial"/>
          <w:b w:val="0"/>
          <w:sz w:val="24"/>
          <w:szCs w:val="24"/>
        </w:rPr>
        <w:t xml:space="preserve">na entidade profissional competente, motivo pelo qual foi considerado inabilitado a participar da fase de </w:t>
      </w:r>
      <w:r w:rsidR="002E52E2" w:rsidRPr="003B0593">
        <w:rPr>
          <w:rFonts w:ascii="Arial" w:hAnsi="Arial" w:cs="Arial"/>
          <w:b w:val="0"/>
          <w:sz w:val="24"/>
          <w:szCs w:val="24"/>
        </w:rPr>
        <w:t>julgamento de propostas.</w:t>
      </w:r>
      <w:r w:rsidR="00E97443" w:rsidRPr="003B0593">
        <w:rPr>
          <w:rFonts w:ascii="Arial" w:hAnsi="Arial" w:cs="Arial"/>
          <w:b w:val="0"/>
          <w:sz w:val="24"/>
          <w:szCs w:val="24"/>
        </w:rPr>
        <w:t xml:space="preserve"> </w:t>
      </w:r>
      <w:r w:rsidR="003B0593" w:rsidRPr="003B0593">
        <w:rPr>
          <w:rFonts w:ascii="Arial" w:hAnsi="Arial" w:cs="Arial"/>
          <w:b w:val="0"/>
          <w:sz w:val="24"/>
          <w:szCs w:val="24"/>
        </w:rPr>
        <w:t xml:space="preserve">A empresa </w:t>
      </w:r>
      <w:r w:rsidR="00F30E03" w:rsidRPr="003B0593">
        <w:rPr>
          <w:rFonts w:ascii="Arial" w:hAnsi="Arial" w:cs="Arial"/>
          <w:b w:val="0"/>
          <w:sz w:val="24"/>
          <w:szCs w:val="24"/>
        </w:rPr>
        <w:t>ZONIN ASSESSORIA AMBIENTAL E AGROPECUÁRIA LTDA</w:t>
      </w:r>
      <w:r w:rsidR="00E97443" w:rsidRPr="003B0593">
        <w:rPr>
          <w:rFonts w:ascii="Arial" w:hAnsi="Arial" w:cs="Arial"/>
          <w:b w:val="0"/>
          <w:sz w:val="24"/>
          <w:szCs w:val="24"/>
        </w:rPr>
        <w:t xml:space="preserve"> apresentou</w:t>
      </w:r>
      <w:r w:rsidR="009B6780" w:rsidRPr="003B0593">
        <w:rPr>
          <w:rFonts w:ascii="Arial" w:hAnsi="Arial" w:cs="Arial"/>
          <w:b w:val="0"/>
          <w:sz w:val="24"/>
          <w:szCs w:val="24"/>
        </w:rPr>
        <w:t xml:space="preserve"> o atestado de capacidade técnica de um profissional que não é o responsável técnico da empresa, </w:t>
      </w:r>
      <w:r w:rsidR="00E97443" w:rsidRPr="003B0593">
        <w:rPr>
          <w:rFonts w:ascii="Arial" w:hAnsi="Arial" w:cs="Arial"/>
          <w:b w:val="0"/>
          <w:sz w:val="24"/>
          <w:szCs w:val="24"/>
        </w:rPr>
        <w:t xml:space="preserve">motivo pelo qual foi considerada inabilitada a participar da fase de julgamento </w:t>
      </w:r>
      <w:r w:rsidR="00E97443" w:rsidRPr="003B0593">
        <w:rPr>
          <w:rFonts w:ascii="Arial" w:hAnsi="Arial" w:cs="Arial"/>
          <w:b w:val="0"/>
          <w:sz w:val="24"/>
          <w:szCs w:val="24"/>
        </w:rPr>
        <w:lastRenderedPageBreak/>
        <w:t xml:space="preserve">de propostas. </w:t>
      </w:r>
      <w:r w:rsidR="005B1E1E" w:rsidRPr="003B0593">
        <w:rPr>
          <w:rFonts w:ascii="Arial" w:hAnsi="Arial" w:cs="Arial"/>
          <w:b w:val="0"/>
          <w:sz w:val="24"/>
          <w:szCs w:val="24"/>
        </w:rPr>
        <w:t xml:space="preserve">A empresa CONSERV SOLUÇÕES AMBIENTAS LTDA, por seu preposto fica ciente das decisões da Comissão de Licitações, </w:t>
      </w:r>
      <w:r w:rsidR="00760443" w:rsidRPr="003B0593">
        <w:rPr>
          <w:rFonts w:ascii="Arial" w:hAnsi="Arial" w:cs="Arial"/>
          <w:b w:val="0"/>
          <w:sz w:val="24"/>
          <w:szCs w:val="24"/>
        </w:rPr>
        <w:t>bem como dos prazos recursais relativos a habilitação e inabilitação das licitantes, previstos na Lei Federal nº 8.666/93 e alterações</w:t>
      </w:r>
      <w:r w:rsidR="00E97443" w:rsidRPr="003B0593">
        <w:rPr>
          <w:rFonts w:ascii="Arial" w:hAnsi="Arial" w:cs="Arial"/>
          <w:b w:val="0"/>
          <w:sz w:val="24"/>
          <w:szCs w:val="24"/>
        </w:rPr>
        <w:t xml:space="preserve">. </w:t>
      </w:r>
      <w:r w:rsidR="009B6780" w:rsidRPr="003B0593">
        <w:rPr>
          <w:rFonts w:ascii="Arial" w:hAnsi="Arial" w:cs="Arial"/>
          <w:b w:val="0"/>
          <w:sz w:val="24"/>
          <w:szCs w:val="24"/>
        </w:rPr>
        <w:t xml:space="preserve">As </w:t>
      </w:r>
      <w:r w:rsidR="003B0593" w:rsidRPr="003B0593">
        <w:rPr>
          <w:rFonts w:ascii="Arial" w:hAnsi="Arial" w:cs="Arial"/>
          <w:b w:val="0"/>
          <w:sz w:val="24"/>
          <w:szCs w:val="24"/>
        </w:rPr>
        <w:t xml:space="preserve">demais </w:t>
      </w:r>
      <w:r w:rsidR="009B6780" w:rsidRPr="003B0593">
        <w:rPr>
          <w:rFonts w:ascii="Arial" w:hAnsi="Arial" w:cs="Arial"/>
          <w:b w:val="0"/>
          <w:sz w:val="24"/>
          <w:szCs w:val="24"/>
        </w:rPr>
        <w:t xml:space="preserve">participantes serão intimadas das decisões da Comissão de Licitações referentes à fase de habilitação e inabilitação, bem como dos prazos recursais previstos na Lei Federal nº 8.666/93 e alterações posteriores. </w:t>
      </w:r>
      <w:r w:rsidR="005B1E1E" w:rsidRPr="003B0593">
        <w:rPr>
          <w:rFonts w:ascii="Arial" w:hAnsi="Arial" w:cs="Arial"/>
          <w:b w:val="0"/>
          <w:sz w:val="24"/>
          <w:szCs w:val="24"/>
        </w:rPr>
        <w:t>O preposto da empresa CONSERV SOLUÇÕES AMBIENTAS LTDA, requereu verbalmente cópia da Ata, documento entregue, registrando-se para fins de certificação da entrega do documento, nos termos requeridos.</w:t>
      </w:r>
      <w:r w:rsidR="003B0593">
        <w:rPr>
          <w:rFonts w:ascii="Arial" w:hAnsi="Arial" w:cs="Arial"/>
          <w:b w:val="0"/>
          <w:sz w:val="24"/>
          <w:szCs w:val="24"/>
        </w:rPr>
        <w:t xml:space="preserve"> Nada mais havendo a tratar, encerrou-se a reunião e a presente Ata, que lida e achada conforme, segue assinada pelos presentes.</w:t>
      </w:r>
    </w:p>
    <w:sectPr w:rsidR="005B1E1E" w:rsidRPr="003B0593">
      <w:headerReference w:type="default" r:id="rId7"/>
      <w:footerReference w:type="default" r:id="rId8"/>
      <w:headerReference w:type="first" r:id="rId9"/>
      <w:footerReference w:type="first" r:id="rId10"/>
      <w:footnotePr>
        <w:pos w:val="beneathText"/>
      </w:footnotePr>
      <w:pgSz w:w="11905" w:h="16837"/>
      <w:pgMar w:top="1787" w:right="805" w:bottom="438" w:left="1560" w:header="426" w:footer="38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7690" w:rsidRDefault="00337690">
      <w:r>
        <w:separator/>
      </w:r>
    </w:p>
  </w:endnote>
  <w:endnote w:type="continuationSeparator" w:id="1">
    <w:p w:rsidR="00337690" w:rsidRDefault="003376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337690">
    <w:pPr>
      <w:jc w:val="center"/>
      <w:rPr>
        <w:rFonts w:ascii="Courier New" w:hAnsi="Courier New" w:cs="Courier New"/>
        <w:sz w:val="22"/>
        <w:szCs w:val="22"/>
      </w:rPr>
    </w:pPr>
    <w:r>
      <w:rPr>
        <w:rFonts w:ascii="Courier New" w:hAnsi="Courier New" w:cs="Courier New"/>
        <w:sz w:val="22"/>
        <w:szCs w:val="22"/>
      </w:rPr>
      <w:t>_____________________________________________________________</w:t>
    </w:r>
    <w:r>
      <w:rPr>
        <w:rFonts w:ascii="Courier New" w:hAnsi="Courier New" w:cs="Courier New"/>
        <w:sz w:val="22"/>
        <w:szCs w:val="22"/>
      </w:rPr>
      <w:t>_____</w:t>
    </w:r>
  </w:p>
  <w:p w:rsidR="00000000" w:rsidRDefault="00337690">
    <w:pPr>
      <w:jc w:val="center"/>
      <w:rPr>
        <w:rFonts w:ascii="Courier New" w:hAnsi="Courier New" w:cs="Courier New"/>
        <w:sz w:val="22"/>
        <w:szCs w:val="22"/>
      </w:rPr>
    </w:pPr>
    <w:r>
      <w:rPr>
        <w:rFonts w:ascii="Courier New" w:hAnsi="Courier New" w:cs="Courier New"/>
        <w:sz w:val="22"/>
        <w:szCs w:val="22"/>
      </w:rPr>
      <w:t>Rua Anastácio Ribeiro, 84</w:t>
    </w:r>
    <w:r>
      <w:rPr>
        <w:rFonts w:ascii="Courier New" w:hAnsi="Courier New" w:cs="Courier New"/>
        <w:sz w:val="22"/>
        <w:szCs w:val="22"/>
      </w:rPr>
      <w:tab/>
    </w:r>
    <w:r>
      <w:rPr>
        <w:rFonts w:ascii="Courier New" w:hAnsi="Courier New" w:cs="Courier New"/>
        <w:sz w:val="22"/>
        <w:szCs w:val="22"/>
      </w:rPr>
      <w:tab/>
      <w:t>99820-000</w:t>
    </w:r>
    <w:r>
      <w:rPr>
        <w:rFonts w:ascii="Courier New" w:hAnsi="Courier New" w:cs="Courier New"/>
        <w:sz w:val="22"/>
        <w:szCs w:val="22"/>
      </w:rPr>
      <w:tab/>
    </w:r>
    <w:r>
      <w:rPr>
        <w:rFonts w:ascii="Courier New" w:hAnsi="Courier New" w:cs="Courier New"/>
        <w:sz w:val="22"/>
        <w:szCs w:val="22"/>
      </w:rPr>
      <w:tab/>
      <w:t>Viadutos – RS</w:t>
    </w:r>
  </w:p>
  <w:p w:rsidR="00000000" w:rsidRDefault="00337690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337690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7690" w:rsidRDefault="00337690">
      <w:r>
        <w:separator/>
      </w:r>
    </w:p>
  </w:footnote>
  <w:footnote w:type="continuationSeparator" w:id="1">
    <w:p w:rsidR="00337690" w:rsidRDefault="003376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337690">
    <w:pPr>
      <w:jc w:val="center"/>
      <w:rPr>
        <w:rFonts w:ascii="Arial" w:hAnsi="Arial" w:cs="Arial"/>
        <w:sz w:val="22"/>
        <w:szCs w:val="22"/>
      </w:rPr>
    </w:pPr>
  </w:p>
  <w:p w:rsidR="00000000" w:rsidRDefault="00F032CA">
    <w:pPr>
      <w:jc w:val="center"/>
    </w:pPr>
    <w:r>
      <w:rPr>
        <w:rFonts w:ascii="Arial" w:hAnsi="Arial" w:cs="Arial"/>
        <w:noProof/>
        <w:sz w:val="36"/>
        <w:lang w:eastAsia="pt-BR"/>
      </w:rPr>
      <w:drawing>
        <wp:inline distT="0" distB="0" distL="0" distR="0">
          <wp:extent cx="438150" cy="533400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5334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00000" w:rsidRDefault="00337690">
    <w:pPr>
      <w:pStyle w:val="Legenda1"/>
      <w:rPr>
        <w:b w:val="0"/>
        <w:bCs w:val="0"/>
        <w:sz w:val="20"/>
        <w:vertAlign w:val="baseline"/>
      </w:rPr>
    </w:pPr>
    <w:r>
      <w:rPr>
        <w:b w:val="0"/>
        <w:bCs w:val="0"/>
        <w:sz w:val="20"/>
        <w:vertAlign w:val="baseline"/>
      </w:rPr>
      <w:t>PREFEITURA MUNICIPAL DE VIADUTOS</w:t>
    </w:r>
  </w:p>
  <w:p w:rsidR="00000000" w:rsidRDefault="00337690">
    <w:pPr>
      <w:jc w:val="center"/>
    </w:pPr>
    <w:r>
      <w:t>ESTADO DO RIO GRANDE DO SUL</w:t>
    </w:r>
  </w:p>
  <w:p w:rsidR="00000000" w:rsidRDefault="00337690">
    <w:pPr>
      <w:jc w:val="center"/>
      <w:rPr>
        <w:sz w:val="6"/>
        <w:szCs w:val="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337690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F032CA"/>
    <w:rsid w:val="000843A2"/>
    <w:rsid w:val="00101A86"/>
    <w:rsid w:val="002E52E2"/>
    <w:rsid w:val="003141C1"/>
    <w:rsid w:val="00337690"/>
    <w:rsid w:val="003B0593"/>
    <w:rsid w:val="003D788B"/>
    <w:rsid w:val="0041751D"/>
    <w:rsid w:val="005B1E1E"/>
    <w:rsid w:val="00690114"/>
    <w:rsid w:val="006C19C1"/>
    <w:rsid w:val="00760443"/>
    <w:rsid w:val="00846B9F"/>
    <w:rsid w:val="00932127"/>
    <w:rsid w:val="009671CF"/>
    <w:rsid w:val="009B6780"/>
    <w:rsid w:val="00AE5DD8"/>
    <w:rsid w:val="00CB0999"/>
    <w:rsid w:val="00D756E3"/>
    <w:rsid w:val="00E97443"/>
    <w:rsid w:val="00F032CA"/>
    <w:rsid w:val="00F30E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rFonts w:ascii="Bookman Old Style" w:hAnsi="Bookman Old Style"/>
      <w:b/>
      <w:sz w:val="22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</w:pPr>
    <w:rPr>
      <w:rFonts w:ascii="Bookman Old Style" w:hAnsi="Bookman Old Style"/>
      <w:sz w:val="24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jc w:val="center"/>
      <w:outlineLvl w:val="2"/>
    </w:pPr>
    <w:rPr>
      <w:rFonts w:ascii="Courier New" w:hAnsi="Courier New" w:cs="Courier New"/>
      <w:b/>
      <w:bCs/>
      <w:szCs w:val="18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jc w:val="both"/>
      <w:outlineLvl w:val="4"/>
    </w:pPr>
    <w:rPr>
      <w:rFonts w:ascii="Arial" w:hAnsi="Arial" w:cs="Arial"/>
      <w:b/>
      <w:bCs/>
      <w:sz w:val="24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ind w:left="5972"/>
      <w:jc w:val="both"/>
      <w:outlineLvl w:val="5"/>
    </w:pPr>
    <w:rPr>
      <w:rFonts w:ascii="Arial" w:hAnsi="Arial" w:cs="Arial"/>
      <w:b/>
      <w:bCs/>
      <w:sz w:val="24"/>
    </w:rPr>
  </w:style>
  <w:style w:type="paragraph" w:styleId="Ttulo7">
    <w:name w:val="heading 7"/>
    <w:basedOn w:val="Normal"/>
    <w:next w:val="Normal"/>
    <w:qFormat/>
    <w:pPr>
      <w:keepNext/>
      <w:numPr>
        <w:ilvl w:val="6"/>
        <w:numId w:val="1"/>
      </w:numPr>
      <w:spacing w:line="360" w:lineRule="auto"/>
      <w:jc w:val="center"/>
      <w:outlineLvl w:val="6"/>
    </w:pPr>
    <w:rPr>
      <w:rFonts w:ascii="Arial" w:hAnsi="Arial" w:cs="Arial"/>
      <w:b/>
      <w:bCs/>
      <w:sz w:val="24"/>
      <w:u w:val="single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ind w:left="2858"/>
      <w:jc w:val="both"/>
      <w:outlineLvl w:val="7"/>
    </w:pPr>
    <w:rPr>
      <w:rFonts w:ascii="Arial" w:hAnsi="Arial" w:cs="Arial"/>
      <w:sz w:val="24"/>
    </w:rPr>
  </w:style>
  <w:style w:type="paragraph" w:styleId="Ttulo9">
    <w:name w:val="heading 9"/>
    <w:basedOn w:val="Normal"/>
    <w:next w:val="Normal"/>
    <w:qFormat/>
    <w:pPr>
      <w:keepNext/>
      <w:numPr>
        <w:ilvl w:val="8"/>
        <w:numId w:val="1"/>
      </w:numPr>
      <w:spacing w:line="360" w:lineRule="auto"/>
      <w:jc w:val="both"/>
      <w:outlineLvl w:val="8"/>
    </w:pPr>
    <w:rPr>
      <w:rFonts w:ascii="Arial" w:hAnsi="Arial" w:cs="Arial"/>
      <w:sz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Fontepargpadro2">
    <w:name w:val="Fonte parág. padrão2"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Fontepargpadro1">
    <w:name w:val="Fonte parág. padrão1"/>
  </w:style>
  <w:style w:type="character" w:customStyle="1" w:styleId="Corpodetexto2Char">
    <w:name w:val="Corpo de texto 2 Char"/>
    <w:basedOn w:val="Fontepargpadro1"/>
    <w:rPr>
      <w:rFonts w:ascii="Arial" w:hAnsi="Arial" w:cs="Arial"/>
      <w:b/>
      <w:sz w:val="22"/>
      <w:szCs w:val="22"/>
    </w:rPr>
  </w:style>
  <w:style w:type="character" w:customStyle="1" w:styleId="RodapChar">
    <w:name w:val="Rodapé Char"/>
    <w:basedOn w:val="Fontepargpadro1"/>
  </w:style>
  <w:style w:type="character" w:customStyle="1" w:styleId="pp-headline-itempp-headline-address">
    <w:name w:val="pp-headline-item pp-headline-address"/>
    <w:basedOn w:val="Fontepargpadro1"/>
  </w:style>
  <w:style w:type="character" w:customStyle="1" w:styleId="TextodenotadefimChar">
    <w:name w:val="Texto de nota de fim Char"/>
    <w:basedOn w:val="Fontepargpadro1"/>
  </w:style>
  <w:style w:type="character" w:customStyle="1" w:styleId="Caracteresdenotadefim">
    <w:name w:val="Caracteres de nota de fim"/>
    <w:basedOn w:val="Fontepargpadro1"/>
    <w:rPr>
      <w:vertAlign w:val="superscript"/>
    </w:rPr>
  </w:style>
  <w:style w:type="character" w:customStyle="1" w:styleId="TextodenotaderodapChar">
    <w:name w:val="Texto de nota de rodapé Char"/>
    <w:basedOn w:val="Fontepargpadro1"/>
  </w:style>
  <w:style w:type="character" w:customStyle="1" w:styleId="Caracteresdenotaderodap">
    <w:name w:val="Caracteres de nota de rodapé"/>
    <w:basedOn w:val="Fontepargpadro1"/>
    <w:rPr>
      <w:vertAlign w:val="superscript"/>
    </w:rPr>
  </w:style>
  <w:style w:type="character" w:customStyle="1" w:styleId="CaracteresdeNotadeRodap0">
    <w:name w:val="Caracteres de Nota de Rodapé"/>
    <w:rPr>
      <w:vertAlign w:val="superscript"/>
    </w:rPr>
  </w:style>
  <w:style w:type="character" w:customStyle="1" w:styleId="CaracteresdeNotadeFim0">
    <w:name w:val=" Caracteres de Nota de Fim"/>
    <w:rPr>
      <w:vertAlign w:val="superscript"/>
    </w:rPr>
  </w:style>
  <w:style w:type="character" w:styleId="Forte">
    <w:name w:val="Strong"/>
    <w:qFormat/>
    <w:rPr>
      <w:b/>
      <w:bCs/>
    </w:rPr>
  </w:style>
  <w:style w:type="character" w:styleId="nfase">
    <w:name w:val="Emphasis"/>
    <w:qFormat/>
    <w:rPr>
      <w:i/>
      <w:iCs/>
    </w:r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pPr>
      <w:jc w:val="both"/>
    </w:pPr>
    <w:rPr>
      <w:rFonts w:ascii="Bookman Old Style" w:hAnsi="Bookman Old Style"/>
      <w:sz w:val="22"/>
    </w:rPr>
  </w:style>
  <w:style w:type="paragraph" w:styleId="Lista">
    <w:name w:val="List"/>
    <w:basedOn w:val="Corpodetexto"/>
    <w:semiHidden/>
    <w:rPr>
      <w:rFonts w:cs="Tahoma"/>
    </w:rPr>
  </w:style>
  <w:style w:type="paragraph" w:customStyle="1" w:styleId="Legenda2">
    <w:name w:val="Legenda2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Legenda1">
    <w:name w:val="Legenda1"/>
    <w:basedOn w:val="Normal"/>
    <w:next w:val="Normal"/>
    <w:pPr>
      <w:jc w:val="center"/>
    </w:pPr>
    <w:rPr>
      <w:rFonts w:ascii="Courier New" w:hAnsi="Courier New" w:cs="Courier New"/>
      <w:b/>
      <w:bCs/>
      <w:sz w:val="56"/>
      <w:vertAlign w:val="superscript"/>
    </w:rPr>
  </w:style>
  <w:style w:type="paragraph" w:styleId="Recuodecorpodetexto">
    <w:name w:val="Body Text Indent"/>
    <w:basedOn w:val="Normal"/>
    <w:semiHidden/>
    <w:pPr>
      <w:jc w:val="center"/>
    </w:pPr>
    <w:rPr>
      <w:rFonts w:ascii="Bookman Old Style" w:hAnsi="Bookman Old Style"/>
      <w:sz w:val="22"/>
    </w:rPr>
  </w:style>
  <w:style w:type="paragraph" w:customStyle="1" w:styleId="Corpodetexto31">
    <w:name w:val="Corpo de texto 31"/>
    <w:basedOn w:val="Normal"/>
    <w:pPr>
      <w:jc w:val="both"/>
    </w:pPr>
    <w:rPr>
      <w:rFonts w:ascii="Bookman Old Style" w:hAnsi="Bookman Old Style"/>
      <w:b/>
      <w:sz w:val="22"/>
    </w:rPr>
  </w:style>
  <w:style w:type="paragraph" w:customStyle="1" w:styleId="Recuodecorpodetexto21">
    <w:name w:val="Recuo de corpo de texto 21"/>
    <w:basedOn w:val="Normal"/>
    <w:pPr>
      <w:ind w:firstLine="1080"/>
      <w:jc w:val="both"/>
    </w:pPr>
    <w:rPr>
      <w:rFonts w:ascii="Arial" w:hAnsi="Arial" w:cs="Arial"/>
      <w:bCs/>
      <w:sz w:val="22"/>
      <w:szCs w:val="22"/>
    </w:rPr>
  </w:style>
  <w:style w:type="paragraph" w:customStyle="1" w:styleId="Recuodecorpodetexto31">
    <w:name w:val="Recuo de corpo de texto 31"/>
    <w:basedOn w:val="Normal"/>
    <w:pPr>
      <w:pBdr>
        <w:bottom w:val="single" w:sz="8" w:space="1" w:color="000000"/>
      </w:pBdr>
      <w:ind w:firstLine="1418"/>
      <w:jc w:val="both"/>
    </w:pPr>
    <w:rPr>
      <w:rFonts w:ascii="Arial" w:hAnsi="Arial" w:cs="Arial"/>
      <w:b/>
      <w:sz w:val="22"/>
      <w:szCs w:val="22"/>
    </w:rPr>
  </w:style>
  <w:style w:type="paragraph" w:customStyle="1" w:styleId="Corpodetexto21">
    <w:name w:val="Corpo de texto 21"/>
    <w:basedOn w:val="Normal"/>
    <w:pPr>
      <w:jc w:val="center"/>
    </w:pPr>
    <w:rPr>
      <w:rFonts w:ascii="Arial" w:hAnsi="Arial" w:cs="Arial"/>
      <w:b/>
      <w:sz w:val="22"/>
      <w:szCs w:val="22"/>
    </w:rPr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customStyle="1" w:styleId="MapadoDocumento1">
    <w:name w:val="Mapa do Documento1"/>
    <w:basedOn w:val="Normal"/>
    <w:pPr>
      <w:shd w:val="clear" w:color="auto" w:fill="000080"/>
    </w:pPr>
    <w:rPr>
      <w:rFonts w:ascii="Tahoma" w:hAnsi="Tahoma" w:cs="Tahoma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styleId="Textodenotadefim">
    <w:name w:val="endnote text"/>
    <w:basedOn w:val="Normal"/>
    <w:semiHidden/>
  </w:style>
  <w:style w:type="paragraph" w:styleId="Textodenotaderodap">
    <w:name w:val="footnote text"/>
    <w:basedOn w:val="Normal"/>
    <w:semiHidden/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524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LEI MUNICIPAL N° 2005/2004, DE 22 DE JUNHO DE 2004</vt:lpstr>
    </vt:vector>
  </TitlesOfParts>
  <Company/>
  <LinksUpToDate>false</LinksUpToDate>
  <CharactersWithSpaces>3350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 MUNICIPAL N° 2005/2004, DE 22 DE JUNHO DE 2004</dc:title>
  <dc:creator>.</dc:creator>
  <cp:lastModifiedBy>micro4</cp:lastModifiedBy>
  <cp:revision>2</cp:revision>
  <cp:lastPrinted>2018-05-15T13:47:00Z</cp:lastPrinted>
  <dcterms:created xsi:type="dcterms:W3CDTF">2018-05-15T13:51:00Z</dcterms:created>
  <dcterms:modified xsi:type="dcterms:W3CDTF">2018-05-15T13:51:00Z</dcterms:modified>
</cp:coreProperties>
</file>