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C3D" w:rsidRDefault="00D800D8">
      <w:pPr>
        <w:pStyle w:val="Standard"/>
        <w:jc w:val="center"/>
        <w:rPr>
          <w:b/>
          <w:bCs/>
        </w:rPr>
      </w:pPr>
      <w:r>
        <w:rPr>
          <w:rFonts w:ascii="Times New Roman" w:hAnsi="Times New Roman" w:cs="Consolas"/>
          <w:b/>
          <w:bCs/>
          <w:sz w:val="22"/>
          <w:szCs w:val="22"/>
        </w:rPr>
        <w:t>Edital de Pregão</w:t>
      </w:r>
      <w:r>
        <w:rPr>
          <w:rFonts w:ascii="Times New Roman" w:hAnsi="Times New Roman" w:cs="Times New Roman"/>
          <w:b/>
          <w:bCs/>
          <w:sz w:val="22"/>
          <w:szCs w:val="22"/>
        </w:rPr>
        <w:t xml:space="preserve"> Nº 33/2025</w:t>
      </w:r>
    </w:p>
    <w:p w:rsidR="00D12C3D" w:rsidRDefault="00D800D8">
      <w:pPr>
        <w:pStyle w:val="Standard"/>
        <w:jc w:val="center"/>
        <w:rPr>
          <w:rFonts w:ascii="Times New Roman" w:hAnsi="Times New Roman" w:cs="Consolas"/>
          <w:b/>
          <w:bCs/>
          <w:sz w:val="22"/>
          <w:szCs w:val="22"/>
        </w:rPr>
      </w:pPr>
      <w:r>
        <w:rPr>
          <w:rFonts w:ascii="Times New Roman" w:hAnsi="Times New Roman" w:cs="Consolas"/>
          <w:b/>
          <w:bCs/>
          <w:sz w:val="22"/>
          <w:szCs w:val="22"/>
        </w:rPr>
        <w:t>Processo nº 379</w:t>
      </w:r>
      <w:r>
        <w:rPr>
          <w:rFonts w:ascii="Times New Roman" w:hAnsi="Times New Roman" w:cs="Times New Roman"/>
          <w:b/>
          <w:bCs/>
          <w:sz w:val="22"/>
          <w:szCs w:val="22"/>
        </w:rPr>
        <w:t>/2025</w:t>
      </w:r>
    </w:p>
    <w:p w:rsidR="00D12C3D" w:rsidRDefault="00D12C3D">
      <w:pPr>
        <w:pStyle w:val="Standard"/>
        <w:jc w:val="both"/>
        <w:rPr>
          <w:rFonts w:ascii="Times New Roman" w:hAnsi="Times New Roman" w:cs="Consolas"/>
          <w:sz w:val="22"/>
          <w:szCs w:val="22"/>
        </w:rPr>
      </w:pPr>
    </w:p>
    <w:p w:rsidR="00D12C3D" w:rsidRDefault="00D800D8">
      <w:pPr>
        <w:pStyle w:val="Standard"/>
        <w:jc w:val="both"/>
        <w:rPr>
          <w:rFonts w:ascii="Times New Roman" w:hAnsi="Times New Roman" w:cs="Consolas"/>
          <w:sz w:val="22"/>
          <w:szCs w:val="22"/>
        </w:rPr>
      </w:pPr>
      <w:r>
        <w:rPr>
          <w:rFonts w:ascii="Times New Roman" w:hAnsi="Times New Roman" w:cs="Consolas"/>
          <w:sz w:val="22"/>
          <w:szCs w:val="22"/>
        </w:rPr>
        <w:t xml:space="preserve">Tipo de julgamento:  </w:t>
      </w:r>
      <w:r>
        <w:rPr>
          <w:rFonts w:ascii="Times New Roman" w:hAnsi="Times New Roman" w:cs="Consolas"/>
          <w:b/>
          <w:bCs/>
          <w:sz w:val="22"/>
          <w:szCs w:val="22"/>
        </w:rPr>
        <w:t xml:space="preserve"> Menor Preço - Unitário</w:t>
      </w:r>
    </w:p>
    <w:p w:rsidR="00D12C3D" w:rsidRDefault="00D12C3D">
      <w:pPr>
        <w:pStyle w:val="Standard"/>
        <w:jc w:val="both"/>
        <w:rPr>
          <w:rFonts w:ascii="Times New Roman" w:hAnsi="Times New Roman" w:cs="Consolas"/>
          <w:sz w:val="22"/>
          <w:szCs w:val="22"/>
        </w:rPr>
      </w:pPr>
    </w:p>
    <w:p w:rsidR="00D12C3D" w:rsidRDefault="00D800D8">
      <w:pPr>
        <w:pStyle w:val="Standard"/>
        <w:ind w:left="3969"/>
        <w:jc w:val="both"/>
        <w:rPr>
          <w:rFonts w:ascii="Times New Roman" w:hAnsi="Times New Roman" w:cs="Consolas"/>
          <w:sz w:val="22"/>
          <w:szCs w:val="22"/>
        </w:rPr>
      </w:pPr>
      <w:r>
        <w:rPr>
          <w:rFonts w:ascii="Times New Roman" w:hAnsi="Times New Roman" w:cs="Consolas"/>
          <w:sz w:val="22"/>
          <w:szCs w:val="22"/>
        </w:rPr>
        <w:t>Edital de pregão presencial para a contratação de empresa para o fornecimento de Contratação de empresa para o fornecimento de estruturas de basquete, instalação de grades, corrimão, tela e instalação de calha.</w:t>
      </w:r>
    </w:p>
    <w:p w:rsidR="00D12C3D" w:rsidRDefault="00D12C3D">
      <w:pPr>
        <w:pStyle w:val="Standard"/>
        <w:jc w:val="both"/>
        <w:rPr>
          <w:rFonts w:ascii="Times New Roman" w:hAnsi="Times New Roman" w:cs="Consolas"/>
          <w:sz w:val="22"/>
          <w:szCs w:val="22"/>
        </w:rPr>
      </w:pPr>
    </w:p>
    <w:p w:rsidR="00D12C3D" w:rsidRDefault="00D800D8">
      <w:pPr>
        <w:pStyle w:val="Standard"/>
        <w:jc w:val="both"/>
        <w:rPr>
          <w:rFonts w:ascii="Times New Roman" w:hAnsi="Times New Roman"/>
          <w:sz w:val="22"/>
          <w:szCs w:val="22"/>
        </w:rPr>
      </w:pPr>
      <w:r>
        <w:rPr>
          <w:rFonts w:ascii="Times New Roman" w:hAnsi="Times New Roman" w:cs="Consolas"/>
          <w:b/>
          <w:bCs/>
          <w:sz w:val="22"/>
          <w:szCs w:val="22"/>
        </w:rPr>
        <w:t>O PREFEITO MUNICIPAL DE VIADUTOS</w:t>
      </w:r>
      <w:r>
        <w:rPr>
          <w:rFonts w:ascii="Times New Roman" w:hAnsi="Times New Roman" w:cs="Consolas"/>
          <w:sz w:val="22"/>
          <w:szCs w:val="22"/>
        </w:rPr>
        <w:t xml:space="preserve">, no uso de suas atribuições, torna público, para conhecimento dos interessados, que às </w:t>
      </w:r>
      <w:r>
        <w:rPr>
          <w:rFonts w:ascii="Times New Roman" w:hAnsi="Times New Roman" w:cs="Consolas"/>
          <w:b/>
          <w:bCs/>
          <w:sz w:val="22"/>
          <w:szCs w:val="22"/>
        </w:rPr>
        <w:t>09:00</w:t>
      </w:r>
      <w:r>
        <w:rPr>
          <w:rFonts w:ascii="Times New Roman" w:hAnsi="Times New Roman" w:cs="Consolas"/>
          <w:sz w:val="22"/>
          <w:szCs w:val="22"/>
        </w:rPr>
        <w:t xml:space="preserve"> horas, do dia </w:t>
      </w:r>
      <w:r>
        <w:rPr>
          <w:rFonts w:ascii="Times New Roman" w:hAnsi="Times New Roman" w:cs="Consolas"/>
          <w:b/>
          <w:bCs/>
          <w:sz w:val="22"/>
          <w:szCs w:val="22"/>
        </w:rPr>
        <w:t>18/09/25</w:t>
      </w:r>
      <w:r>
        <w:rPr>
          <w:rFonts w:ascii="Times New Roman" w:hAnsi="Times New Roman" w:cs="Consolas"/>
          <w:sz w:val="22"/>
          <w:szCs w:val="22"/>
        </w:rPr>
        <w:t>, na Prefeitura Municipal de Viadutos localizada na Rua Anastácio Ribeiro, 84, se reunirão o pregoeiro e a equipe de apoio, com a finalidade de receber propostas e documentos de habilitação, objetivando a contratação de empresa para o fornecimento, dos bens descritos no item 1, processando-se essa licitação nos termos da Lei Federal nº 14.133 de 1º de abril de 2021.</w:t>
      </w:r>
    </w:p>
    <w:p w:rsidR="00D12C3D" w:rsidRDefault="00D12C3D">
      <w:pPr>
        <w:pStyle w:val="Standard"/>
        <w:jc w:val="both"/>
        <w:rPr>
          <w:rFonts w:ascii="Times New Roman" w:hAnsi="Times New Roman" w:cs="Consolas"/>
          <w:sz w:val="22"/>
          <w:szCs w:val="22"/>
        </w:rPr>
      </w:pPr>
    </w:p>
    <w:p w:rsidR="00D12C3D" w:rsidRDefault="00D800D8">
      <w:pPr>
        <w:pStyle w:val="Standard"/>
        <w:jc w:val="both"/>
        <w:rPr>
          <w:rFonts w:ascii="Times New Roman" w:hAnsi="Times New Roman" w:cs="Consolas"/>
          <w:b/>
          <w:bCs/>
          <w:sz w:val="22"/>
          <w:szCs w:val="22"/>
        </w:rPr>
      </w:pPr>
      <w:r>
        <w:rPr>
          <w:rFonts w:ascii="Times New Roman" w:hAnsi="Times New Roman" w:cs="Consolas"/>
          <w:b/>
          <w:bCs/>
          <w:sz w:val="22"/>
          <w:szCs w:val="22"/>
        </w:rPr>
        <w:t xml:space="preserve">1. DO OBJETO: </w:t>
      </w:r>
    </w:p>
    <w:p w:rsidR="00D12C3D" w:rsidRDefault="00D800D8">
      <w:pPr>
        <w:pStyle w:val="Standard"/>
        <w:jc w:val="both"/>
        <w:rPr>
          <w:rFonts w:ascii="Times New Roman" w:hAnsi="Times New Roman" w:cs="Consolas"/>
          <w:sz w:val="22"/>
          <w:szCs w:val="22"/>
        </w:rPr>
      </w:pPr>
      <w:r>
        <w:rPr>
          <w:rFonts w:ascii="Times New Roman" w:hAnsi="Times New Roman" w:cs="Consolas"/>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704"/>
        <w:gridCol w:w="704"/>
        <w:gridCol w:w="3339"/>
        <w:gridCol w:w="1223"/>
        <w:gridCol w:w="1127"/>
        <w:gridCol w:w="1388"/>
        <w:gridCol w:w="1296"/>
      </w:tblGrid>
      <w:tr w:rsidR="006601AE" w:rsidRPr="00947B4E" w:rsidTr="006601AE">
        <w:tc>
          <w:tcPr>
            <w:tcW w:w="704" w:type="dxa"/>
          </w:tcPr>
          <w:p w:rsidR="006601AE" w:rsidRPr="00947B4E" w:rsidRDefault="006601AE" w:rsidP="006601AE">
            <w:pPr>
              <w:pStyle w:val="Contedodatabela"/>
              <w:jc w:val="center"/>
              <w:rPr>
                <w:b/>
                <w:sz w:val="22"/>
                <w:szCs w:val="22"/>
              </w:rPr>
            </w:pPr>
            <w:r w:rsidRPr="00947B4E">
              <w:rPr>
                <w:b/>
                <w:sz w:val="22"/>
                <w:szCs w:val="22"/>
              </w:rPr>
              <w:t>Lote</w:t>
            </w:r>
          </w:p>
        </w:tc>
        <w:tc>
          <w:tcPr>
            <w:tcW w:w="704" w:type="dxa"/>
          </w:tcPr>
          <w:p w:rsidR="006601AE" w:rsidRPr="00947B4E" w:rsidRDefault="006601AE" w:rsidP="006601AE">
            <w:pPr>
              <w:pStyle w:val="Contedodatabela"/>
              <w:jc w:val="center"/>
              <w:rPr>
                <w:b/>
                <w:sz w:val="22"/>
                <w:szCs w:val="22"/>
              </w:rPr>
            </w:pPr>
            <w:r w:rsidRPr="00947B4E">
              <w:rPr>
                <w:b/>
                <w:sz w:val="22"/>
                <w:szCs w:val="22"/>
              </w:rPr>
              <w:t>Item</w:t>
            </w:r>
          </w:p>
        </w:tc>
        <w:tc>
          <w:tcPr>
            <w:tcW w:w="3339" w:type="dxa"/>
          </w:tcPr>
          <w:p w:rsidR="006601AE" w:rsidRPr="00947B4E" w:rsidRDefault="006601AE" w:rsidP="006601AE">
            <w:pPr>
              <w:pStyle w:val="Contedodatabela"/>
              <w:jc w:val="center"/>
              <w:rPr>
                <w:b/>
                <w:sz w:val="22"/>
                <w:szCs w:val="22"/>
              </w:rPr>
            </w:pPr>
            <w:r w:rsidRPr="00947B4E">
              <w:rPr>
                <w:b/>
                <w:sz w:val="22"/>
                <w:szCs w:val="22"/>
              </w:rPr>
              <w:t>Descrição</w:t>
            </w:r>
          </w:p>
        </w:tc>
        <w:tc>
          <w:tcPr>
            <w:tcW w:w="1223" w:type="dxa"/>
          </w:tcPr>
          <w:p w:rsidR="006601AE" w:rsidRPr="00947B4E" w:rsidRDefault="006601AE" w:rsidP="006601AE">
            <w:pPr>
              <w:pStyle w:val="Contedodatabela"/>
              <w:jc w:val="center"/>
              <w:rPr>
                <w:b/>
                <w:sz w:val="22"/>
                <w:szCs w:val="22"/>
              </w:rPr>
            </w:pPr>
            <w:r w:rsidRPr="00947B4E">
              <w:rPr>
                <w:b/>
                <w:sz w:val="22"/>
                <w:szCs w:val="22"/>
              </w:rPr>
              <w:t>Quantidade</w:t>
            </w:r>
          </w:p>
        </w:tc>
        <w:tc>
          <w:tcPr>
            <w:tcW w:w="1127" w:type="dxa"/>
          </w:tcPr>
          <w:p w:rsidR="006601AE" w:rsidRPr="00947B4E" w:rsidRDefault="006601AE" w:rsidP="006601AE">
            <w:pPr>
              <w:pStyle w:val="Contedodatabela"/>
              <w:jc w:val="center"/>
              <w:rPr>
                <w:b/>
                <w:sz w:val="22"/>
                <w:szCs w:val="22"/>
              </w:rPr>
            </w:pPr>
            <w:r w:rsidRPr="00947B4E">
              <w:rPr>
                <w:b/>
                <w:sz w:val="22"/>
                <w:szCs w:val="22"/>
              </w:rPr>
              <w:t>Unidade</w:t>
            </w:r>
          </w:p>
        </w:tc>
        <w:tc>
          <w:tcPr>
            <w:tcW w:w="1388" w:type="dxa"/>
          </w:tcPr>
          <w:p w:rsidR="006601AE" w:rsidRPr="00947B4E" w:rsidRDefault="006601AE" w:rsidP="006601AE">
            <w:pPr>
              <w:pStyle w:val="Contedodatabela"/>
              <w:jc w:val="center"/>
              <w:rPr>
                <w:b/>
                <w:sz w:val="22"/>
                <w:szCs w:val="22"/>
              </w:rPr>
            </w:pPr>
            <w:r w:rsidRPr="00947B4E">
              <w:rPr>
                <w:b/>
                <w:sz w:val="22"/>
                <w:szCs w:val="22"/>
              </w:rPr>
              <w:t>Unitário</w:t>
            </w:r>
          </w:p>
        </w:tc>
        <w:tc>
          <w:tcPr>
            <w:tcW w:w="1296" w:type="dxa"/>
          </w:tcPr>
          <w:p w:rsidR="006601AE" w:rsidRPr="00947B4E" w:rsidRDefault="006601AE" w:rsidP="006601AE">
            <w:pPr>
              <w:pStyle w:val="Contedodatabela"/>
              <w:jc w:val="center"/>
              <w:rPr>
                <w:b/>
                <w:sz w:val="22"/>
                <w:szCs w:val="22"/>
              </w:rPr>
            </w:pPr>
            <w:r w:rsidRPr="00947B4E">
              <w:rPr>
                <w:b/>
                <w:sz w:val="22"/>
                <w:szCs w:val="22"/>
              </w:rPr>
              <w:t>Total</w:t>
            </w:r>
          </w:p>
        </w:tc>
      </w:tr>
      <w:tr w:rsidR="006601AE" w:rsidRPr="00947B4E" w:rsidTr="006601AE">
        <w:tc>
          <w:tcPr>
            <w:tcW w:w="9781" w:type="dxa"/>
            <w:gridSpan w:val="7"/>
          </w:tcPr>
          <w:p w:rsidR="006601AE" w:rsidRPr="00E461F8" w:rsidRDefault="006601AE" w:rsidP="006601AE">
            <w:pPr>
              <w:pStyle w:val="Contedodatabela"/>
              <w:jc w:val="center"/>
              <w:rPr>
                <w:b/>
                <w:sz w:val="22"/>
                <w:szCs w:val="22"/>
              </w:rPr>
            </w:pPr>
            <w:r w:rsidRPr="00E461F8">
              <w:rPr>
                <w:b/>
                <w:sz w:val="22"/>
                <w:szCs w:val="22"/>
              </w:rPr>
              <w:t>LOTE 01 GINÁSIO EMEF</w:t>
            </w:r>
          </w:p>
        </w:tc>
      </w:tr>
      <w:tr w:rsidR="006601AE" w:rsidRPr="00947B4E" w:rsidTr="006601AE">
        <w:tc>
          <w:tcPr>
            <w:tcW w:w="704" w:type="dxa"/>
          </w:tcPr>
          <w:p w:rsidR="006601AE" w:rsidRPr="00947B4E" w:rsidRDefault="006601AE" w:rsidP="006601AE">
            <w:pPr>
              <w:pStyle w:val="Contedodatabela"/>
              <w:jc w:val="center"/>
              <w:rPr>
                <w:sz w:val="22"/>
                <w:szCs w:val="22"/>
              </w:rPr>
            </w:pPr>
            <w:r w:rsidRPr="00947B4E">
              <w:rPr>
                <w:sz w:val="22"/>
                <w:szCs w:val="22"/>
              </w:rPr>
              <w:t>1</w:t>
            </w:r>
          </w:p>
        </w:tc>
        <w:tc>
          <w:tcPr>
            <w:tcW w:w="704" w:type="dxa"/>
          </w:tcPr>
          <w:p w:rsidR="006601AE" w:rsidRPr="00947B4E" w:rsidRDefault="006601AE" w:rsidP="006601AE">
            <w:pPr>
              <w:pStyle w:val="Contedodatabela"/>
              <w:jc w:val="center"/>
              <w:rPr>
                <w:sz w:val="22"/>
                <w:szCs w:val="22"/>
              </w:rPr>
            </w:pPr>
            <w:r w:rsidRPr="00947B4E">
              <w:rPr>
                <w:sz w:val="22"/>
                <w:szCs w:val="22"/>
              </w:rPr>
              <w:t>1</w:t>
            </w:r>
          </w:p>
        </w:tc>
        <w:tc>
          <w:tcPr>
            <w:tcW w:w="3339" w:type="dxa"/>
          </w:tcPr>
          <w:p w:rsidR="006601AE" w:rsidRPr="00947B4E" w:rsidRDefault="006601AE" w:rsidP="009537FF">
            <w:pPr>
              <w:pStyle w:val="Contedodatabela"/>
              <w:jc w:val="both"/>
              <w:rPr>
                <w:sz w:val="22"/>
                <w:szCs w:val="22"/>
              </w:rPr>
            </w:pPr>
            <w:r w:rsidRPr="00947B4E">
              <w:rPr>
                <w:sz w:val="22"/>
                <w:szCs w:val="22"/>
              </w:rPr>
              <w:t>Estrutura para cesta de basquete   altura 2,80 metros, comprimento 4,10 metros com tubo quadrado 70x70</w:t>
            </w:r>
            <w:r w:rsidR="009537FF">
              <w:rPr>
                <w:sz w:val="22"/>
                <w:szCs w:val="22"/>
              </w:rPr>
              <w:t xml:space="preserve"> </w:t>
            </w:r>
            <w:bookmarkStart w:id="0" w:name="_GoBack"/>
            <w:bookmarkEnd w:id="0"/>
            <w:r w:rsidR="009537FF">
              <w:rPr>
                <w:sz w:val="22"/>
                <w:szCs w:val="22"/>
              </w:rPr>
              <w:t>mm,</w:t>
            </w:r>
            <w:r w:rsidRPr="00947B4E">
              <w:rPr>
                <w:sz w:val="22"/>
                <w:szCs w:val="22"/>
              </w:rPr>
              <w:t xml:space="preserve"> parede de 2mm na cor preto, suporte para tabela com estrutura de ferro com tudo de 20cm x 30cm, parede de 1,20 com madeira de 1,20 cm x ,90 cm e espessura de 1,5 cm na cor verde, aro com diâmetro de 38 cm com ferro chato 518 ml x 3,16 ml na cor preto. Estrutura deverá ser instalada.</w:t>
            </w:r>
          </w:p>
        </w:tc>
        <w:tc>
          <w:tcPr>
            <w:tcW w:w="1223" w:type="dxa"/>
          </w:tcPr>
          <w:p w:rsidR="006601AE" w:rsidRPr="00947B4E" w:rsidRDefault="006601AE" w:rsidP="006601AE">
            <w:pPr>
              <w:pStyle w:val="Contedodatabela"/>
              <w:jc w:val="center"/>
              <w:rPr>
                <w:sz w:val="22"/>
                <w:szCs w:val="22"/>
              </w:rPr>
            </w:pPr>
            <w:r w:rsidRPr="00947B4E">
              <w:rPr>
                <w:sz w:val="22"/>
                <w:szCs w:val="22"/>
              </w:rPr>
              <w:t>1,0</w:t>
            </w:r>
          </w:p>
        </w:tc>
        <w:tc>
          <w:tcPr>
            <w:tcW w:w="1127" w:type="dxa"/>
          </w:tcPr>
          <w:p w:rsidR="006601AE" w:rsidRPr="00947B4E" w:rsidRDefault="006601AE" w:rsidP="006601AE">
            <w:pPr>
              <w:pStyle w:val="Contedodatabela"/>
              <w:jc w:val="center"/>
              <w:rPr>
                <w:sz w:val="22"/>
                <w:szCs w:val="22"/>
              </w:rPr>
            </w:pPr>
            <w:r w:rsidRPr="00947B4E">
              <w:rPr>
                <w:sz w:val="22"/>
                <w:szCs w:val="22"/>
              </w:rPr>
              <w:t>Und</w:t>
            </w:r>
          </w:p>
        </w:tc>
        <w:tc>
          <w:tcPr>
            <w:tcW w:w="1388" w:type="dxa"/>
          </w:tcPr>
          <w:p w:rsidR="006601AE" w:rsidRPr="00947B4E" w:rsidRDefault="006601AE" w:rsidP="006601AE">
            <w:pPr>
              <w:pStyle w:val="Contedodatabela"/>
              <w:jc w:val="right"/>
              <w:rPr>
                <w:sz w:val="22"/>
                <w:szCs w:val="22"/>
              </w:rPr>
            </w:pPr>
            <w:r w:rsidRPr="00947B4E">
              <w:rPr>
                <w:sz w:val="22"/>
                <w:szCs w:val="22"/>
              </w:rPr>
              <w:t xml:space="preserve">  R$ 1.996,66</w:t>
            </w:r>
          </w:p>
        </w:tc>
        <w:tc>
          <w:tcPr>
            <w:tcW w:w="1296" w:type="dxa"/>
          </w:tcPr>
          <w:p w:rsidR="006601AE" w:rsidRPr="00947B4E" w:rsidRDefault="006601AE" w:rsidP="006601AE">
            <w:pPr>
              <w:pStyle w:val="Contedodatabela"/>
              <w:jc w:val="right"/>
              <w:rPr>
                <w:sz w:val="22"/>
                <w:szCs w:val="22"/>
              </w:rPr>
            </w:pPr>
            <w:r w:rsidRPr="00947B4E">
              <w:rPr>
                <w:sz w:val="22"/>
                <w:szCs w:val="22"/>
              </w:rPr>
              <w:t xml:space="preserve"> R$ 1.996,66</w:t>
            </w:r>
          </w:p>
        </w:tc>
      </w:tr>
      <w:tr w:rsidR="006601AE" w:rsidRPr="00947B4E" w:rsidTr="006601AE">
        <w:tc>
          <w:tcPr>
            <w:tcW w:w="704" w:type="dxa"/>
          </w:tcPr>
          <w:p w:rsidR="006601AE" w:rsidRPr="00947B4E" w:rsidRDefault="006601AE" w:rsidP="006601AE">
            <w:pPr>
              <w:pStyle w:val="Contedodatabela"/>
              <w:jc w:val="center"/>
              <w:rPr>
                <w:sz w:val="22"/>
                <w:szCs w:val="22"/>
              </w:rPr>
            </w:pPr>
            <w:r w:rsidRPr="00947B4E">
              <w:rPr>
                <w:sz w:val="22"/>
                <w:szCs w:val="22"/>
              </w:rPr>
              <w:t>1</w:t>
            </w:r>
          </w:p>
        </w:tc>
        <w:tc>
          <w:tcPr>
            <w:tcW w:w="704" w:type="dxa"/>
          </w:tcPr>
          <w:p w:rsidR="006601AE" w:rsidRPr="00947B4E" w:rsidRDefault="006601AE" w:rsidP="006601AE">
            <w:pPr>
              <w:pStyle w:val="Contedodatabela"/>
              <w:jc w:val="center"/>
              <w:rPr>
                <w:sz w:val="22"/>
                <w:szCs w:val="22"/>
              </w:rPr>
            </w:pPr>
            <w:r w:rsidRPr="00947B4E">
              <w:rPr>
                <w:sz w:val="22"/>
                <w:szCs w:val="22"/>
              </w:rPr>
              <w:t>2</w:t>
            </w:r>
          </w:p>
        </w:tc>
        <w:tc>
          <w:tcPr>
            <w:tcW w:w="3339" w:type="dxa"/>
          </w:tcPr>
          <w:p w:rsidR="006601AE" w:rsidRPr="00947B4E" w:rsidRDefault="006601AE" w:rsidP="006601AE">
            <w:pPr>
              <w:pStyle w:val="Contedodatabela"/>
              <w:jc w:val="both"/>
              <w:rPr>
                <w:sz w:val="22"/>
                <w:szCs w:val="22"/>
              </w:rPr>
            </w:pPr>
            <w:r w:rsidRPr="00947B4E">
              <w:rPr>
                <w:sz w:val="22"/>
                <w:szCs w:val="22"/>
              </w:rPr>
              <w:t xml:space="preserve">Estrutura para cesta de basquete   altura 2,80 metros, comprimento 2,20 metros com tubo quadrado 70x70 </w:t>
            </w:r>
            <w:r w:rsidR="009537FF">
              <w:rPr>
                <w:sz w:val="22"/>
                <w:szCs w:val="22"/>
              </w:rPr>
              <w:t xml:space="preserve">mm </w:t>
            </w:r>
            <w:r w:rsidRPr="00947B4E">
              <w:rPr>
                <w:sz w:val="22"/>
                <w:szCs w:val="22"/>
              </w:rPr>
              <w:t>parede de 2mm na cor preto, suporte para tabela com estrutura de ferro com tudo de 20cm x 30cm, parede de 1,20 com madeira de 1,20 cm x ,90 cm e espessura de 1,5 cm na cor verde, aro com diâmetro de 38 cm com ferro chato 518 ml x 3,16 ml na cor preto. Estrutura deverá ser instalada</w:t>
            </w:r>
          </w:p>
        </w:tc>
        <w:tc>
          <w:tcPr>
            <w:tcW w:w="1223" w:type="dxa"/>
          </w:tcPr>
          <w:p w:rsidR="006601AE" w:rsidRPr="00947B4E" w:rsidRDefault="006601AE" w:rsidP="006601AE">
            <w:pPr>
              <w:pStyle w:val="Contedodatabela"/>
              <w:jc w:val="center"/>
              <w:rPr>
                <w:sz w:val="22"/>
                <w:szCs w:val="22"/>
              </w:rPr>
            </w:pPr>
            <w:r w:rsidRPr="00947B4E">
              <w:rPr>
                <w:sz w:val="22"/>
                <w:szCs w:val="22"/>
              </w:rPr>
              <w:t>1,0</w:t>
            </w:r>
          </w:p>
        </w:tc>
        <w:tc>
          <w:tcPr>
            <w:tcW w:w="1127" w:type="dxa"/>
          </w:tcPr>
          <w:p w:rsidR="006601AE" w:rsidRPr="00947B4E" w:rsidRDefault="006601AE" w:rsidP="006601AE">
            <w:pPr>
              <w:pStyle w:val="Contedodatabela"/>
              <w:jc w:val="center"/>
              <w:rPr>
                <w:sz w:val="22"/>
                <w:szCs w:val="22"/>
              </w:rPr>
            </w:pPr>
            <w:r w:rsidRPr="00947B4E">
              <w:rPr>
                <w:sz w:val="22"/>
                <w:szCs w:val="22"/>
              </w:rPr>
              <w:t>Und</w:t>
            </w:r>
          </w:p>
        </w:tc>
        <w:tc>
          <w:tcPr>
            <w:tcW w:w="1388" w:type="dxa"/>
          </w:tcPr>
          <w:p w:rsidR="006601AE" w:rsidRPr="00947B4E" w:rsidRDefault="006601AE" w:rsidP="006601AE">
            <w:pPr>
              <w:pStyle w:val="Contedodatabela"/>
              <w:jc w:val="right"/>
              <w:rPr>
                <w:sz w:val="22"/>
                <w:szCs w:val="22"/>
              </w:rPr>
            </w:pPr>
            <w:r w:rsidRPr="00947B4E">
              <w:rPr>
                <w:sz w:val="22"/>
                <w:szCs w:val="22"/>
              </w:rPr>
              <w:t>R$ 1.796,66</w:t>
            </w:r>
          </w:p>
        </w:tc>
        <w:tc>
          <w:tcPr>
            <w:tcW w:w="1296" w:type="dxa"/>
          </w:tcPr>
          <w:p w:rsidR="006601AE" w:rsidRPr="00947B4E" w:rsidRDefault="006601AE" w:rsidP="006601AE">
            <w:pPr>
              <w:pStyle w:val="Contedodatabela"/>
              <w:jc w:val="right"/>
              <w:rPr>
                <w:sz w:val="22"/>
                <w:szCs w:val="22"/>
              </w:rPr>
            </w:pPr>
            <w:r w:rsidRPr="00947B4E">
              <w:rPr>
                <w:sz w:val="22"/>
                <w:szCs w:val="22"/>
              </w:rPr>
              <w:t>R$ 1.796,66</w:t>
            </w:r>
          </w:p>
        </w:tc>
      </w:tr>
      <w:tr w:rsidR="006601AE" w:rsidRPr="00947B4E" w:rsidTr="006601AE">
        <w:tc>
          <w:tcPr>
            <w:tcW w:w="9781" w:type="dxa"/>
            <w:gridSpan w:val="7"/>
          </w:tcPr>
          <w:p w:rsidR="006601AE" w:rsidRPr="00E461F8" w:rsidRDefault="006601AE" w:rsidP="006601AE">
            <w:pPr>
              <w:pStyle w:val="Contedodatabela"/>
              <w:jc w:val="center"/>
              <w:rPr>
                <w:b/>
                <w:sz w:val="22"/>
                <w:szCs w:val="22"/>
              </w:rPr>
            </w:pPr>
            <w:r w:rsidRPr="00E461F8">
              <w:rPr>
                <w:b/>
                <w:sz w:val="22"/>
                <w:szCs w:val="22"/>
              </w:rPr>
              <w:t xml:space="preserve">LOTE 02 GINÁSIO MUNICIPAL </w:t>
            </w:r>
          </w:p>
        </w:tc>
      </w:tr>
      <w:tr w:rsidR="006601AE" w:rsidRPr="00947B4E" w:rsidTr="006601AE">
        <w:tc>
          <w:tcPr>
            <w:tcW w:w="704" w:type="dxa"/>
          </w:tcPr>
          <w:p w:rsidR="006601AE" w:rsidRPr="00947B4E" w:rsidRDefault="006601AE" w:rsidP="006601AE">
            <w:pPr>
              <w:pStyle w:val="Contedodatabela"/>
              <w:jc w:val="center"/>
              <w:rPr>
                <w:sz w:val="22"/>
                <w:szCs w:val="22"/>
              </w:rPr>
            </w:pPr>
            <w:r w:rsidRPr="00947B4E">
              <w:rPr>
                <w:sz w:val="22"/>
                <w:szCs w:val="22"/>
              </w:rPr>
              <w:t>2</w:t>
            </w:r>
          </w:p>
        </w:tc>
        <w:tc>
          <w:tcPr>
            <w:tcW w:w="704" w:type="dxa"/>
          </w:tcPr>
          <w:p w:rsidR="006601AE" w:rsidRPr="00947B4E" w:rsidRDefault="006601AE" w:rsidP="006601AE">
            <w:pPr>
              <w:pStyle w:val="Contedodatabela"/>
              <w:jc w:val="center"/>
              <w:rPr>
                <w:sz w:val="22"/>
                <w:szCs w:val="22"/>
              </w:rPr>
            </w:pPr>
            <w:r w:rsidRPr="00947B4E">
              <w:rPr>
                <w:sz w:val="22"/>
                <w:szCs w:val="22"/>
              </w:rPr>
              <w:t>1</w:t>
            </w:r>
          </w:p>
        </w:tc>
        <w:tc>
          <w:tcPr>
            <w:tcW w:w="3339" w:type="dxa"/>
          </w:tcPr>
          <w:p w:rsidR="006601AE" w:rsidRPr="00947B4E" w:rsidRDefault="006601AE" w:rsidP="006601AE">
            <w:pPr>
              <w:pStyle w:val="Contedodatabela"/>
              <w:jc w:val="both"/>
              <w:rPr>
                <w:sz w:val="22"/>
                <w:szCs w:val="22"/>
              </w:rPr>
            </w:pPr>
            <w:r w:rsidRPr="00947B4E">
              <w:rPr>
                <w:sz w:val="22"/>
                <w:szCs w:val="22"/>
              </w:rPr>
              <w:t xml:space="preserve">Grade de ferro redondo 3/8 com cantoneira e tubo 1 polegada e meia, comprimento de 3,10 x 1,15 altura. Na cor verde. Estrutura deverá ser </w:t>
            </w:r>
            <w:r w:rsidRPr="00947B4E">
              <w:rPr>
                <w:sz w:val="22"/>
                <w:szCs w:val="22"/>
              </w:rPr>
              <w:lastRenderedPageBreak/>
              <w:t>instalada.</w:t>
            </w:r>
          </w:p>
        </w:tc>
        <w:tc>
          <w:tcPr>
            <w:tcW w:w="1223" w:type="dxa"/>
          </w:tcPr>
          <w:p w:rsidR="006601AE" w:rsidRPr="00947B4E" w:rsidRDefault="006601AE" w:rsidP="006601AE">
            <w:pPr>
              <w:pStyle w:val="Contedodatabela"/>
              <w:jc w:val="center"/>
              <w:rPr>
                <w:sz w:val="22"/>
                <w:szCs w:val="22"/>
              </w:rPr>
            </w:pPr>
            <w:r w:rsidRPr="00947B4E">
              <w:rPr>
                <w:sz w:val="22"/>
                <w:szCs w:val="22"/>
              </w:rPr>
              <w:lastRenderedPageBreak/>
              <w:t>1,0</w:t>
            </w:r>
          </w:p>
        </w:tc>
        <w:tc>
          <w:tcPr>
            <w:tcW w:w="1127" w:type="dxa"/>
          </w:tcPr>
          <w:p w:rsidR="006601AE" w:rsidRPr="00947B4E" w:rsidRDefault="006601AE" w:rsidP="006601AE">
            <w:pPr>
              <w:pStyle w:val="Contedodatabela"/>
              <w:jc w:val="center"/>
              <w:rPr>
                <w:sz w:val="22"/>
                <w:szCs w:val="22"/>
              </w:rPr>
            </w:pPr>
            <w:r w:rsidRPr="00947B4E">
              <w:rPr>
                <w:sz w:val="22"/>
                <w:szCs w:val="22"/>
              </w:rPr>
              <w:t>Und</w:t>
            </w:r>
          </w:p>
        </w:tc>
        <w:tc>
          <w:tcPr>
            <w:tcW w:w="1388" w:type="dxa"/>
          </w:tcPr>
          <w:p w:rsidR="006601AE" w:rsidRPr="00947B4E" w:rsidRDefault="006601AE" w:rsidP="006601AE">
            <w:pPr>
              <w:pStyle w:val="Contedodatabela"/>
              <w:jc w:val="right"/>
              <w:rPr>
                <w:sz w:val="22"/>
                <w:szCs w:val="22"/>
              </w:rPr>
            </w:pPr>
            <w:r w:rsidRPr="00947B4E">
              <w:rPr>
                <w:sz w:val="22"/>
                <w:szCs w:val="22"/>
              </w:rPr>
              <w:t>R$ 1.089,33</w:t>
            </w:r>
          </w:p>
        </w:tc>
        <w:tc>
          <w:tcPr>
            <w:tcW w:w="1296" w:type="dxa"/>
          </w:tcPr>
          <w:p w:rsidR="006601AE" w:rsidRPr="00947B4E" w:rsidRDefault="006601AE" w:rsidP="006601AE">
            <w:pPr>
              <w:pStyle w:val="Contedodatabela"/>
              <w:jc w:val="right"/>
              <w:rPr>
                <w:sz w:val="22"/>
                <w:szCs w:val="22"/>
              </w:rPr>
            </w:pPr>
            <w:r w:rsidRPr="00947B4E">
              <w:rPr>
                <w:sz w:val="22"/>
                <w:szCs w:val="22"/>
              </w:rPr>
              <w:t>R$ 1.089,33</w:t>
            </w:r>
          </w:p>
        </w:tc>
      </w:tr>
      <w:tr w:rsidR="006601AE" w:rsidRPr="00947B4E" w:rsidTr="006601AE">
        <w:tc>
          <w:tcPr>
            <w:tcW w:w="704" w:type="dxa"/>
          </w:tcPr>
          <w:p w:rsidR="006601AE" w:rsidRPr="00947B4E" w:rsidRDefault="006601AE" w:rsidP="006601AE">
            <w:pPr>
              <w:pStyle w:val="Contedodatabela"/>
              <w:jc w:val="center"/>
              <w:rPr>
                <w:sz w:val="22"/>
                <w:szCs w:val="22"/>
              </w:rPr>
            </w:pPr>
            <w:r w:rsidRPr="00947B4E">
              <w:rPr>
                <w:sz w:val="22"/>
                <w:szCs w:val="22"/>
              </w:rPr>
              <w:lastRenderedPageBreak/>
              <w:t>2</w:t>
            </w:r>
          </w:p>
        </w:tc>
        <w:tc>
          <w:tcPr>
            <w:tcW w:w="704" w:type="dxa"/>
          </w:tcPr>
          <w:p w:rsidR="006601AE" w:rsidRPr="00947B4E" w:rsidRDefault="006601AE" w:rsidP="006601AE">
            <w:pPr>
              <w:pStyle w:val="Contedodatabela"/>
              <w:jc w:val="center"/>
              <w:rPr>
                <w:sz w:val="22"/>
                <w:szCs w:val="22"/>
              </w:rPr>
            </w:pPr>
            <w:r w:rsidRPr="00947B4E">
              <w:rPr>
                <w:sz w:val="22"/>
                <w:szCs w:val="22"/>
              </w:rPr>
              <w:t>2</w:t>
            </w:r>
          </w:p>
        </w:tc>
        <w:tc>
          <w:tcPr>
            <w:tcW w:w="3339" w:type="dxa"/>
          </w:tcPr>
          <w:p w:rsidR="006601AE" w:rsidRPr="00947B4E" w:rsidRDefault="006601AE" w:rsidP="006601AE">
            <w:pPr>
              <w:pStyle w:val="Contedodatabela"/>
              <w:jc w:val="both"/>
              <w:rPr>
                <w:sz w:val="22"/>
                <w:szCs w:val="22"/>
              </w:rPr>
            </w:pPr>
            <w:r w:rsidRPr="00947B4E">
              <w:rPr>
                <w:sz w:val="22"/>
                <w:szCs w:val="22"/>
              </w:rPr>
              <w:t>Grade de ferro redondo 3/8 com cantoneira e tubo 1 polegada e meia, comprimento de 2,05 x 1,00 altura. Na cor verde. Estrutura deverá ser instalada.</w:t>
            </w:r>
          </w:p>
        </w:tc>
        <w:tc>
          <w:tcPr>
            <w:tcW w:w="1223" w:type="dxa"/>
          </w:tcPr>
          <w:p w:rsidR="006601AE" w:rsidRPr="00947B4E" w:rsidRDefault="006601AE" w:rsidP="006601AE">
            <w:pPr>
              <w:pStyle w:val="Contedodatabela"/>
              <w:jc w:val="center"/>
              <w:rPr>
                <w:sz w:val="22"/>
                <w:szCs w:val="22"/>
              </w:rPr>
            </w:pPr>
            <w:r w:rsidRPr="00947B4E">
              <w:rPr>
                <w:sz w:val="22"/>
                <w:szCs w:val="22"/>
              </w:rPr>
              <w:t>1,0</w:t>
            </w:r>
          </w:p>
        </w:tc>
        <w:tc>
          <w:tcPr>
            <w:tcW w:w="1127" w:type="dxa"/>
          </w:tcPr>
          <w:p w:rsidR="006601AE" w:rsidRPr="00947B4E" w:rsidRDefault="006601AE" w:rsidP="006601AE">
            <w:pPr>
              <w:pStyle w:val="Contedodatabela"/>
              <w:jc w:val="center"/>
              <w:rPr>
                <w:sz w:val="22"/>
                <w:szCs w:val="22"/>
              </w:rPr>
            </w:pPr>
            <w:r w:rsidRPr="00947B4E">
              <w:rPr>
                <w:sz w:val="22"/>
                <w:szCs w:val="22"/>
              </w:rPr>
              <w:t>Und</w:t>
            </w:r>
          </w:p>
        </w:tc>
        <w:tc>
          <w:tcPr>
            <w:tcW w:w="1388" w:type="dxa"/>
          </w:tcPr>
          <w:p w:rsidR="006601AE" w:rsidRPr="00947B4E" w:rsidRDefault="006601AE" w:rsidP="006601AE">
            <w:pPr>
              <w:pStyle w:val="Contedodatabela"/>
              <w:jc w:val="right"/>
              <w:rPr>
                <w:sz w:val="22"/>
                <w:szCs w:val="22"/>
              </w:rPr>
            </w:pPr>
            <w:r w:rsidRPr="00947B4E">
              <w:rPr>
                <w:sz w:val="22"/>
                <w:szCs w:val="22"/>
              </w:rPr>
              <w:t>R$ 671,66</w:t>
            </w:r>
          </w:p>
        </w:tc>
        <w:tc>
          <w:tcPr>
            <w:tcW w:w="1296" w:type="dxa"/>
          </w:tcPr>
          <w:p w:rsidR="006601AE" w:rsidRPr="00947B4E" w:rsidRDefault="006601AE" w:rsidP="006601AE">
            <w:pPr>
              <w:pStyle w:val="Contedodatabela"/>
              <w:jc w:val="right"/>
              <w:rPr>
                <w:sz w:val="22"/>
                <w:szCs w:val="22"/>
              </w:rPr>
            </w:pPr>
            <w:r w:rsidRPr="00947B4E">
              <w:rPr>
                <w:sz w:val="22"/>
                <w:szCs w:val="22"/>
              </w:rPr>
              <w:t>R$ 671,66</w:t>
            </w:r>
          </w:p>
        </w:tc>
      </w:tr>
      <w:tr w:rsidR="006601AE" w:rsidRPr="00947B4E" w:rsidTr="006601AE">
        <w:tc>
          <w:tcPr>
            <w:tcW w:w="704" w:type="dxa"/>
          </w:tcPr>
          <w:p w:rsidR="006601AE" w:rsidRPr="00947B4E" w:rsidRDefault="006601AE" w:rsidP="006601AE">
            <w:pPr>
              <w:pStyle w:val="Contedodatabela"/>
              <w:jc w:val="center"/>
              <w:rPr>
                <w:sz w:val="22"/>
                <w:szCs w:val="22"/>
              </w:rPr>
            </w:pPr>
            <w:r w:rsidRPr="00947B4E">
              <w:rPr>
                <w:sz w:val="22"/>
                <w:szCs w:val="22"/>
              </w:rPr>
              <w:t>2</w:t>
            </w:r>
          </w:p>
        </w:tc>
        <w:tc>
          <w:tcPr>
            <w:tcW w:w="704" w:type="dxa"/>
          </w:tcPr>
          <w:p w:rsidR="006601AE" w:rsidRPr="00947B4E" w:rsidRDefault="006601AE" w:rsidP="006601AE">
            <w:pPr>
              <w:pStyle w:val="Contedodatabela"/>
              <w:jc w:val="center"/>
              <w:rPr>
                <w:sz w:val="22"/>
                <w:szCs w:val="22"/>
              </w:rPr>
            </w:pPr>
            <w:r w:rsidRPr="00947B4E">
              <w:rPr>
                <w:sz w:val="22"/>
                <w:szCs w:val="22"/>
              </w:rPr>
              <w:t>3</w:t>
            </w:r>
          </w:p>
        </w:tc>
        <w:tc>
          <w:tcPr>
            <w:tcW w:w="3339" w:type="dxa"/>
          </w:tcPr>
          <w:p w:rsidR="006601AE" w:rsidRPr="00947B4E" w:rsidRDefault="006601AE" w:rsidP="006601AE">
            <w:pPr>
              <w:pStyle w:val="Contedodatabela"/>
              <w:jc w:val="both"/>
              <w:rPr>
                <w:sz w:val="22"/>
                <w:szCs w:val="22"/>
              </w:rPr>
            </w:pPr>
            <w:r w:rsidRPr="00947B4E">
              <w:rPr>
                <w:sz w:val="22"/>
                <w:szCs w:val="22"/>
              </w:rPr>
              <w:t>Substituição de 3 metros de tela malha 7, de 1,20 metros de altura, fio 2,5 na cor verde, fixada em estrutura de tubo redondo de 2 polegadas de 3 metros de comprimento x 1,20 de altura na cor verde.  Estrutura deverá ser instalada atrás da goleira em parede de alvenaria no Ginásio Municipal.</w:t>
            </w:r>
          </w:p>
        </w:tc>
        <w:tc>
          <w:tcPr>
            <w:tcW w:w="1223" w:type="dxa"/>
          </w:tcPr>
          <w:p w:rsidR="006601AE" w:rsidRPr="00947B4E" w:rsidRDefault="006601AE" w:rsidP="006601AE">
            <w:pPr>
              <w:pStyle w:val="Contedodatabela"/>
              <w:jc w:val="center"/>
              <w:rPr>
                <w:sz w:val="22"/>
                <w:szCs w:val="22"/>
              </w:rPr>
            </w:pPr>
            <w:r w:rsidRPr="00947B4E">
              <w:rPr>
                <w:sz w:val="22"/>
                <w:szCs w:val="22"/>
              </w:rPr>
              <w:t>3,0</w:t>
            </w:r>
          </w:p>
        </w:tc>
        <w:tc>
          <w:tcPr>
            <w:tcW w:w="1127" w:type="dxa"/>
          </w:tcPr>
          <w:p w:rsidR="006601AE" w:rsidRPr="00947B4E" w:rsidRDefault="006601AE" w:rsidP="006601AE">
            <w:pPr>
              <w:pStyle w:val="Contedodatabela"/>
              <w:jc w:val="center"/>
              <w:rPr>
                <w:sz w:val="22"/>
                <w:szCs w:val="22"/>
              </w:rPr>
            </w:pPr>
            <w:r w:rsidRPr="00947B4E">
              <w:rPr>
                <w:sz w:val="22"/>
                <w:szCs w:val="22"/>
              </w:rPr>
              <w:t>Und</w:t>
            </w:r>
          </w:p>
        </w:tc>
        <w:tc>
          <w:tcPr>
            <w:tcW w:w="1388" w:type="dxa"/>
          </w:tcPr>
          <w:p w:rsidR="006601AE" w:rsidRPr="00947B4E" w:rsidRDefault="006601AE" w:rsidP="006601AE">
            <w:pPr>
              <w:pStyle w:val="Contedodatabela"/>
              <w:jc w:val="right"/>
              <w:rPr>
                <w:sz w:val="22"/>
                <w:szCs w:val="22"/>
              </w:rPr>
            </w:pPr>
            <w:r w:rsidRPr="00947B4E">
              <w:rPr>
                <w:sz w:val="22"/>
                <w:szCs w:val="22"/>
              </w:rPr>
              <w:t>R$ 538,66</w:t>
            </w:r>
          </w:p>
        </w:tc>
        <w:tc>
          <w:tcPr>
            <w:tcW w:w="1296" w:type="dxa"/>
          </w:tcPr>
          <w:p w:rsidR="006601AE" w:rsidRPr="00947B4E" w:rsidRDefault="006601AE" w:rsidP="006601AE">
            <w:pPr>
              <w:pStyle w:val="Contedodatabela"/>
              <w:jc w:val="right"/>
              <w:rPr>
                <w:sz w:val="22"/>
                <w:szCs w:val="22"/>
              </w:rPr>
            </w:pPr>
            <w:r w:rsidRPr="00947B4E">
              <w:rPr>
                <w:sz w:val="22"/>
                <w:szCs w:val="22"/>
              </w:rPr>
              <w:t>R$ 1.615,98</w:t>
            </w:r>
          </w:p>
        </w:tc>
      </w:tr>
      <w:tr w:rsidR="006601AE" w:rsidRPr="00947B4E" w:rsidTr="006601AE">
        <w:tc>
          <w:tcPr>
            <w:tcW w:w="9781" w:type="dxa"/>
            <w:gridSpan w:val="7"/>
          </w:tcPr>
          <w:p w:rsidR="006601AE" w:rsidRPr="00E461F8" w:rsidRDefault="006601AE" w:rsidP="006601AE">
            <w:pPr>
              <w:pStyle w:val="Contedodatabela"/>
              <w:jc w:val="center"/>
              <w:rPr>
                <w:b/>
                <w:sz w:val="22"/>
                <w:szCs w:val="22"/>
              </w:rPr>
            </w:pPr>
            <w:r w:rsidRPr="00E461F8">
              <w:rPr>
                <w:b/>
                <w:sz w:val="22"/>
                <w:szCs w:val="22"/>
              </w:rPr>
              <w:t>LOTE 03 PRÉDIO EMEI</w:t>
            </w:r>
          </w:p>
        </w:tc>
      </w:tr>
      <w:tr w:rsidR="006601AE" w:rsidRPr="00947B4E" w:rsidTr="006601AE">
        <w:tc>
          <w:tcPr>
            <w:tcW w:w="704" w:type="dxa"/>
          </w:tcPr>
          <w:p w:rsidR="006601AE" w:rsidRPr="00947B4E" w:rsidRDefault="006601AE" w:rsidP="006601AE">
            <w:pPr>
              <w:pStyle w:val="Contedodatabela"/>
              <w:jc w:val="center"/>
              <w:rPr>
                <w:sz w:val="22"/>
                <w:szCs w:val="22"/>
              </w:rPr>
            </w:pPr>
            <w:r w:rsidRPr="00947B4E">
              <w:rPr>
                <w:sz w:val="22"/>
                <w:szCs w:val="22"/>
              </w:rPr>
              <w:t>3</w:t>
            </w:r>
          </w:p>
        </w:tc>
        <w:tc>
          <w:tcPr>
            <w:tcW w:w="704" w:type="dxa"/>
          </w:tcPr>
          <w:p w:rsidR="006601AE" w:rsidRPr="00947B4E" w:rsidRDefault="006601AE" w:rsidP="006601AE">
            <w:pPr>
              <w:pStyle w:val="Contedodatabela"/>
              <w:jc w:val="center"/>
              <w:rPr>
                <w:sz w:val="22"/>
                <w:szCs w:val="22"/>
              </w:rPr>
            </w:pPr>
            <w:r w:rsidRPr="00947B4E">
              <w:rPr>
                <w:sz w:val="22"/>
                <w:szCs w:val="22"/>
              </w:rPr>
              <w:t>1</w:t>
            </w:r>
          </w:p>
        </w:tc>
        <w:tc>
          <w:tcPr>
            <w:tcW w:w="3339" w:type="dxa"/>
          </w:tcPr>
          <w:p w:rsidR="006601AE" w:rsidRPr="00947B4E" w:rsidRDefault="006601AE" w:rsidP="006601AE">
            <w:pPr>
              <w:pStyle w:val="Contedodatabela"/>
              <w:jc w:val="both"/>
              <w:rPr>
                <w:sz w:val="22"/>
                <w:szCs w:val="22"/>
              </w:rPr>
            </w:pPr>
            <w:r w:rsidRPr="00947B4E">
              <w:rPr>
                <w:sz w:val="22"/>
                <w:szCs w:val="22"/>
              </w:rPr>
              <w:t>8 metros de corrimão com tubo redondo de 1 polegada, parede de 1,20, altura de 0,80 a 0,92 metros, tudo de 1, no centro da escada e rampa de acesso da EMEI, instalado e pintado na cor branco.</w:t>
            </w:r>
          </w:p>
        </w:tc>
        <w:tc>
          <w:tcPr>
            <w:tcW w:w="1223" w:type="dxa"/>
          </w:tcPr>
          <w:p w:rsidR="006601AE" w:rsidRPr="00947B4E" w:rsidRDefault="006601AE" w:rsidP="006601AE">
            <w:pPr>
              <w:pStyle w:val="Contedodatabela"/>
              <w:jc w:val="center"/>
              <w:rPr>
                <w:sz w:val="22"/>
                <w:szCs w:val="22"/>
              </w:rPr>
            </w:pPr>
            <w:r w:rsidRPr="00947B4E">
              <w:rPr>
                <w:sz w:val="22"/>
                <w:szCs w:val="22"/>
              </w:rPr>
              <w:t>1,0</w:t>
            </w:r>
          </w:p>
        </w:tc>
        <w:tc>
          <w:tcPr>
            <w:tcW w:w="1127" w:type="dxa"/>
          </w:tcPr>
          <w:p w:rsidR="006601AE" w:rsidRPr="00947B4E" w:rsidRDefault="006601AE" w:rsidP="006601AE">
            <w:pPr>
              <w:pStyle w:val="Contedodatabela"/>
              <w:jc w:val="center"/>
              <w:rPr>
                <w:sz w:val="22"/>
                <w:szCs w:val="22"/>
              </w:rPr>
            </w:pPr>
            <w:r w:rsidRPr="00947B4E">
              <w:rPr>
                <w:sz w:val="22"/>
                <w:szCs w:val="22"/>
              </w:rPr>
              <w:t>Und</w:t>
            </w:r>
          </w:p>
        </w:tc>
        <w:tc>
          <w:tcPr>
            <w:tcW w:w="1388" w:type="dxa"/>
          </w:tcPr>
          <w:p w:rsidR="006601AE" w:rsidRPr="00947B4E" w:rsidRDefault="006601AE" w:rsidP="006601AE">
            <w:pPr>
              <w:pStyle w:val="Contedodatabela"/>
              <w:jc w:val="right"/>
              <w:rPr>
                <w:sz w:val="22"/>
                <w:szCs w:val="22"/>
              </w:rPr>
            </w:pPr>
            <w:r w:rsidRPr="00947B4E">
              <w:rPr>
                <w:sz w:val="22"/>
                <w:szCs w:val="22"/>
              </w:rPr>
              <w:t>R$ 1.313,33</w:t>
            </w:r>
          </w:p>
        </w:tc>
        <w:tc>
          <w:tcPr>
            <w:tcW w:w="1296" w:type="dxa"/>
          </w:tcPr>
          <w:p w:rsidR="006601AE" w:rsidRPr="00947B4E" w:rsidRDefault="006601AE" w:rsidP="006601AE">
            <w:pPr>
              <w:pStyle w:val="Contedodatabela"/>
              <w:jc w:val="right"/>
              <w:rPr>
                <w:sz w:val="22"/>
                <w:szCs w:val="22"/>
              </w:rPr>
            </w:pPr>
            <w:r w:rsidRPr="00947B4E">
              <w:rPr>
                <w:sz w:val="22"/>
                <w:szCs w:val="22"/>
              </w:rPr>
              <w:t>R$ 1.313,33</w:t>
            </w:r>
          </w:p>
        </w:tc>
      </w:tr>
      <w:tr w:rsidR="006601AE" w:rsidRPr="00947B4E" w:rsidTr="006601AE">
        <w:tc>
          <w:tcPr>
            <w:tcW w:w="704" w:type="dxa"/>
          </w:tcPr>
          <w:p w:rsidR="006601AE" w:rsidRPr="00947B4E" w:rsidRDefault="006601AE" w:rsidP="006601AE">
            <w:pPr>
              <w:pStyle w:val="Contedodatabela"/>
              <w:jc w:val="center"/>
              <w:rPr>
                <w:sz w:val="22"/>
                <w:szCs w:val="22"/>
              </w:rPr>
            </w:pPr>
            <w:r w:rsidRPr="00947B4E">
              <w:rPr>
                <w:sz w:val="22"/>
                <w:szCs w:val="22"/>
              </w:rPr>
              <w:t>3</w:t>
            </w:r>
          </w:p>
        </w:tc>
        <w:tc>
          <w:tcPr>
            <w:tcW w:w="704" w:type="dxa"/>
          </w:tcPr>
          <w:p w:rsidR="006601AE" w:rsidRPr="00947B4E" w:rsidRDefault="006601AE" w:rsidP="006601AE">
            <w:pPr>
              <w:pStyle w:val="Contedodatabela"/>
              <w:jc w:val="center"/>
              <w:rPr>
                <w:sz w:val="22"/>
                <w:szCs w:val="22"/>
              </w:rPr>
            </w:pPr>
            <w:r w:rsidRPr="00947B4E">
              <w:rPr>
                <w:sz w:val="22"/>
                <w:szCs w:val="22"/>
              </w:rPr>
              <w:t>2</w:t>
            </w:r>
          </w:p>
        </w:tc>
        <w:tc>
          <w:tcPr>
            <w:tcW w:w="3339" w:type="dxa"/>
          </w:tcPr>
          <w:p w:rsidR="006601AE" w:rsidRPr="00947B4E" w:rsidRDefault="006601AE" w:rsidP="006601AE">
            <w:pPr>
              <w:pStyle w:val="Contedodatabela"/>
              <w:jc w:val="both"/>
              <w:rPr>
                <w:sz w:val="22"/>
                <w:szCs w:val="22"/>
              </w:rPr>
            </w:pPr>
            <w:r w:rsidRPr="00947B4E">
              <w:rPr>
                <w:sz w:val="22"/>
                <w:szCs w:val="22"/>
              </w:rPr>
              <w:t>Readequação porta principal de acesso a EMEI, sendo esta a retirada e alteração de sentido de abertura para fins de liberação do Alvará de PPCI dos Bombeiros.</w:t>
            </w:r>
          </w:p>
        </w:tc>
        <w:tc>
          <w:tcPr>
            <w:tcW w:w="1223" w:type="dxa"/>
          </w:tcPr>
          <w:p w:rsidR="006601AE" w:rsidRPr="00947B4E" w:rsidRDefault="006601AE" w:rsidP="006601AE">
            <w:pPr>
              <w:pStyle w:val="Contedodatabela"/>
              <w:jc w:val="center"/>
              <w:rPr>
                <w:sz w:val="22"/>
                <w:szCs w:val="22"/>
              </w:rPr>
            </w:pPr>
            <w:r w:rsidRPr="00947B4E">
              <w:rPr>
                <w:sz w:val="22"/>
                <w:szCs w:val="22"/>
              </w:rPr>
              <w:t>1,0</w:t>
            </w:r>
          </w:p>
        </w:tc>
        <w:tc>
          <w:tcPr>
            <w:tcW w:w="1127" w:type="dxa"/>
          </w:tcPr>
          <w:p w:rsidR="006601AE" w:rsidRPr="00947B4E" w:rsidRDefault="006601AE" w:rsidP="006601AE">
            <w:pPr>
              <w:pStyle w:val="Contedodatabela"/>
              <w:jc w:val="center"/>
              <w:rPr>
                <w:sz w:val="22"/>
                <w:szCs w:val="22"/>
              </w:rPr>
            </w:pPr>
            <w:r w:rsidRPr="00947B4E">
              <w:rPr>
                <w:sz w:val="22"/>
                <w:szCs w:val="22"/>
              </w:rPr>
              <w:t>Und</w:t>
            </w:r>
          </w:p>
        </w:tc>
        <w:tc>
          <w:tcPr>
            <w:tcW w:w="1388" w:type="dxa"/>
          </w:tcPr>
          <w:p w:rsidR="006601AE" w:rsidRPr="00947B4E" w:rsidRDefault="006601AE" w:rsidP="006601AE">
            <w:pPr>
              <w:pStyle w:val="Contedodatabela"/>
              <w:jc w:val="right"/>
              <w:rPr>
                <w:sz w:val="22"/>
                <w:szCs w:val="22"/>
              </w:rPr>
            </w:pPr>
            <w:r w:rsidRPr="00947B4E">
              <w:rPr>
                <w:sz w:val="22"/>
                <w:szCs w:val="22"/>
              </w:rPr>
              <w:t>R$ 1.743,33</w:t>
            </w:r>
          </w:p>
        </w:tc>
        <w:tc>
          <w:tcPr>
            <w:tcW w:w="1296" w:type="dxa"/>
          </w:tcPr>
          <w:p w:rsidR="006601AE" w:rsidRPr="00947B4E" w:rsidRDefault="006601AE" w:rsidP="006601AE">
            <w:pPr>
              <w:pStyle w:val="Contedodatabela"/>
              <w:jc w:val="right"/>
              <w:rPr>
                <w:sz w:val="22"/>
                <w:szCs w:val="22"/>
              </w:rPr>
            </w:pPr>
            <w:r w:rsidRPr="00947B4E">
              <w:rPr>
                <w:sz w:val="22"/>
                <w:szCs w:val="22"/>
              </w:rPr>
              <w:t>R$ 1.743,33</w:t>
            </w:r>
          </w:p>
        </w:tc>
      </w:tr>
      <w:tr w:rsidR="006601AE" w:rsidRPr="00947B4E" w:rsidTr="006601AE">
        <w:tc>
          <w:tcPr>
            <w:tcW w:w="704" w:type="dxa"/>
          </w:tcPr>
          <w:p w:rsidR="006601AE" w:rsidRPr="00947B4E" w:rsidRDefault="006601AE" w:rsidP="006601AE">
            <w:pPr>
              <w:pStyle w:val="Contedodatabela"/>
              <w:jc w:val="center"/>
              <w:rPr>
                <w:sz w:val="22"/>
                <w:szCs w:val="22"/>
              </w:rPr>
            </w:pPr>
            <w:r w:rsidRPr="00947B4E">
              <w:rPr>
                <w:sz w:val="22"/>
                <w:szCs w:val="22"/>
              </w:rPr>
              <w:t>3</w:t>
            </w:r>
          </w:p>
        </w:tc>
        <w:tc>
          <w:tcPr>
            <w:tcW w:w="704" w:type="dxa"/>
          </w:tcPr>
          <w:p w:rsidR="006601AE" w:rsidRPr="00947B4E" w:rsidRDefault="006601AE" w:rsidP="006601AE">
            <w:pPr>
              <w:pStyle w:val="Contedodatabela"/>
              <w:jc w:val="center"/>
              <w:rPr>
                <w:sz w:val="22"/>
                <w:szCs w:val="22"/>
              </w:rPr>
            </w:pPr>
            <w:r w:rsidRPr="00947B4E">
              <w:rPr>
                <w:sz w:val="22"/>
                <w:szCs w:val="22"/>
              </w:rPr>
              <w:t>3</w:t>
            </w:r>
          </w:p>
        </w:tc>
        <w:tc>
          <w:tcPr>
            <w:tcW w:w="3339" w:type="dxa"/>
          </w:tcPr>
          <w:p w:rsidR="006601AE" w:rsidRPr="00947B4E" w:rsidRDefault="006601AE" w:rsidP="006601AE">
            <w:pPr>
              <w:pStyle w:val="Contedodatabela"/>
              <w:jc w:val="both"/>
              <w:rPr>
                <w:sz w:val="22"/>
                <w:szCs w:val="22"/>
              </w:rPr>
            </w:pPr>
            <w:r w:rsidRPr="00947B4E">
              <w:rPr>
                <w:sz w:val="22"/>
                <w:szCs w:val="22"/>
              </w:rPr>
              <w:t>Readequação e fixação do corrimão com 0,86 metros de altura e 4,90 metros de comprimento localizado no acesso lateral da EMEI, sendo este a instalação de barras verticais de de ferro 5.16 e a cantoneira horizontal de 3/4. Estrutura em cor branca.</w:t>
            </w:r>
          </w:p>
        </w:tc>
        <w:tc>
          <w:tcPr>
            <w:tcW w:w="1223" w:type="dxa"/>
          </w:tcPr>
          <w:p w:rsidR="006601AE" w:rsidRPr="00947B4E" w:rsidRDefault="006601AE" w:rsidP="006601AE">
            <w:pPr>
              <w:pStyle w:val="Contedodatabela"/>
              <w:jc w:val="center"/>
              <w:rPr>
                <w:sz w:val="22"/>
                <w:szCs w:val="22"/>
              </w:rPr>
            </w:pPr>
            <w:r w:rsidRPr="00947B4E">
              <w:rPr>
                <w:sz w:val="22"/>
                <w:szCs w:val="22"/>
              </w:rPr>
              <w:t>1,0</w:t>
            </w:r>
          </w:p>
        </w:tc>
        <w:tc>
          <w:tcPr>
            <w:tcW w:w="1127" w:type="dxa"/>
          </w:tcPr>
          <w:p w:rsidR="006601AE" w:rsidRPr="00947B4E" w:rsidRDefault="006601AE" w:rsidP="006601AE">
            <w:pPr>
              <w:pStyle w:val="Contedodatabela"/>
              <w:jc w:val="center"/>
              <w:rPr>
                <w:sz w:val="22"/>
                <w:szCs w:val="22"/>
              </w:rPr>
            </w:pPr>
            <w:r w:rsidRPr="00947B4E">
              <w:rPr>
                <w:sz w:val="22"/>
                <w:szCs w:val="22"/>
              </w:rPr>
              <w:t>Und</w:t>
            </w:r>
          </w:p>
        </w:tc>
        <w:tc>
          <w:tcPr>
            <w:tcW w:w="1388" w:type="dxa"/>
          </w:tcPr>
          <w:p w:rsidR="006601AE" w:rsidRPr="00947B4E" w:rsidRDefault="006601AE" w:rsidP="006601AE">
            <w:pPr>
              <w:pStyle w:val="Contedodatabela"/>
              <w:jc w:val="right"/>
              <w:rPr>
                <w:sz w:val="22"/>
                <w:szCs w:val="22"/>
              </w:rPr>
            </w:pPr>
            <w:r w:rsidRPr="00947B4E">
              <w:rPr>
                <w:sz w:val="22"/>
                <w:szCs w:val="22"/>
              </w:rPr>
              <w:t>R$ 756,66</w:t>
            </w:r>
          </w:p>
        </w:tc>
        <w:tc>
          <w:tcPr>
            <w:tcW w:w="1296" w:type="dxa"/>
          </w:tcPr>
          <w:p w:rsidR="006601AE" w:rsidRPr="00947B4E" w:rsidRDefault="006601AE" w:rsidP="006601AE">
            <w:pPr>
              <w:pStyle w:val="Contedodatabela"/>
              <w:jc w:val="right"/>
              <w:rPr>
                <w:sz w:val="22"/>
                <w:szCs w:val="22"/>
              </w:rPr>
            </w:pPr>
            <w:r w:rsidRPr="00947B4E">
              <w:rPr>
                <w:sz w:val="22"/>
                <w:szCs w:val="22"/>
              </w:rPr>
              <w:t>R$ 756,66</w:t>
            </w:r>
          </w:p>
        </w:tc>
      </w:tr>
      <w:tr w:rsidR="006601AE" w:rsidRPr="00947B4E" w:rsidTr="006601AE">
        <w:tc>
          <w:tcPr>
            <w:tcW w:w="9781" w:type="dxa"/>
            <w:gridSpan w:val="7"/>
          </w:tcPr>
          <w:p w:rsidR="006601AE" w:rsidRPr="00E461F8" w:rsidRDefault="006601AE" w:rsidP="006601AE">
            <w:pPr>
              <w:pStyle w:val="Contedodatabela"/>
              <w:jc w:val="center"/>
              <w:rPr>
                <w:b/>
                <w:sz w:val="22"/>
                <w:szCs w:val="22"/>
              </w:rPr>
            </w:pPr>
            <w:r>
              <w:rPr>
                <w:b/>
                <w:sz w:val="22"/>
                <w:szCs w:val="22"/>
              </w:rPr>
              <w:t xml:space="preserve">LOTE 04 </w:t>
            </w:r>
            <w:r w:rsidRPr="00E461F8">
              <w:rPr>
                <w:b/>
                <w:sz w:val="22"/>
                <w:szCs w:val="22"/>
              </w:rPr>
              <w:t>BIBLIOTECA MUNICIPAL</w:t>
            </w:r>
          </w:p>
        </w:tc>
      </w:tr>
      <w:tr w:rsidR="006601AE" w:rsidRPr="00947B4E" w:rsidTr="006601AE">
        <w:tc>
          <w:tcPr>
            <w:tcW w:w="704" w:type="dxa"/>
          </w:tcPr>
          <w:p w:rsidR="006601AE" w:rsidRPr="00947B4E" w:rsidRDefault="006601AE" w:rsidP="006601AE">
            <w:pPr>
              <w:pStyle w:val="Contedodatabela"/>
              <w:jc w:val="center"/>
              <w:rPr>
                <w:sz w:val="22"/>
                <w:szCs w:val="22"/>
              </w:rPr>
            </w:pPr>
            <w:r w:rsidRPr="00947B4E">
              <w:rPr>
                <w:sz w:val="22"/>
                <w:szCs w:val="22"/>
              </w:rPr>
              <w:t>4</w:t>
            </w:r>
          </w:p>
        </w:tc>
        <w:tc>
          <w:tcPr>
            <w:tcW w:w="704" w:type="dxa"/>
          </w:tcPr>
          <w:p w:rsidR="006601AE" w:rsidRPr="00947B4E" w:rsidRDefault="006601AE" w:rsidP="006601AE">
            <w:pPr>
              <w:pStyle w:val="Contedodatabela"/>
              <w:jc w:val="center"/>
              <w:rPr>
                <w:sz w:val="22"/>
                <w:szCs w:val="22"/>
              </w:rPr>
            </w:pPr>
            <w:r w:rsidRPr="00947B4E">
              <w:rPr>
                <w:sz w:val="22"/>
                <w:szCs w:val="22"/>
              </w:rPr>
              <w:t>1</w:t>
            </w:r>
          </w:p>
        </w:tc>
        <w:tc>
          <w:tcPr>
            <w:tcW w:w="3339" w:type="dxa"/>
          </w:tcPr>
          <w:p w:rsidR="006601AE" w:rsidRPr="00947B4E" w:rsidRDefault="006601AE" w:rsidP="006601AE">
            <w:pPr>
              <w:pStyle w:val="Contedodatabela"/>
              <w:jc w:val="both"/>
              <w:rPr>
                <w:sz w:val="22"/>
                <w:szCs w:val="22"/>
              </w:rPr>
            </w:pPr>
            <w:r w:rsidRPr="00947B4E">
              <w:rPr>
                <w:sz w:val="22"/>
                <w:szCs w:val="22"/>
              </w:rPr>
              <w:t>Reinstalação de 12 metros de calha com novos suportes de fixação e abertura de vão de saída de agua no centro da mesma.</w:t>
            </w:r>
          </w:p>
        </w:tc>
        <w:tc>
          <w:tcPr>
            <w:tcW w:w="1223" w:type="dxa"/>
          </w:tcPr>
          <w:p w:rsidR="006601AE" w:rsidRPr="00947B4E" w:rsidRDefault="006601AE" w:rsidP="006601AE">
            <w:pPr>
              <w:pStyle w:val="Contedodatabela"/>
              <w:jc w:val="center"/>
              <w:rPr>
                <w:sz w:val="22"/>
                <w:szCs w:val="22"/>
              </w:rPr>
            </w:pPr>
            <w:r w:rsidRPr="00947B4E">
              <w:rPr>
                <w:sz w:val="22"/>
                <w:szCs w:val="22"/>
              </w:rPr>
              <w:t>1,0</w:t>
            </w:r>
          </w:p>
        </w:tc>
        <w:tc>
          <w:tcPr>
            <w:tcW w:w="1127" w:type="dxa"/>
          </w:tcPr>
          <w:p w:rsidR="006601AE" w:rsidRPr="00947B4E" w:rsidRDefault="006601AE" w:rsidP="006601AE">
            <w:pPr>
              <w:pStyle w:val="Contedodatabela"/>
              <w:jc w:val="center"/>
              <w:rPr>
                <w:sz w:val="22"/>
                <w:szCs w:val="22"/>
              </w:rPr>
            </w:pPr>
            <w:r w:rsidRPr="00947B4E">
              <w:rPr>
                <w:sz w:val="22"/>
                <w:szCs w:val="22"/>
              </w:rPr>
              <w:t>Und</w:t>
            </w:r>
          </w:p>
        </w:tc>
        <w:tc>
          <w:tcPr>
            <w:tcW w:w="1388" w:type="dxa"/>
          </w:tcPr>
          <w:p w:rsidR="006601AE" w:rsidRPr="00947B4E" w:rsidRDefault="006601AE" w:rsidP="006601AE">
            <w:pPr>
              <w:pStyle w:val="Contedodatabela"/>
              <w:jc w:val="right"/>
              <w:rPr>
                <w:sz w:val="22"/>
                <w:szCs w:val="22"/>
              </w:rPr>
            </w:pPr>
            <w:r w:rsidRPr="00947B4E">
              <w:rPr>
                <w:sz w:val="22"/>
                <w:szCs w:val="22"/>
              </w:rPr>
              <w:t>R$ 341,66</w:t>
            </w:r>
          </w:p>
        </w:tc>
        <w:tc>
          <w:tcPr>
            <w:tcW w:w="1296" w:type="dxa"/>
          </w:tcPr>
          <w:p w:rsidR="006601AE" w:rsidRPr="00947B4E" w:rsidRDefault="006601AE" w:rsidP="006601AE">
            <w:pPr>
              <w:pStyle w:val="Contedodatabela"/>
              <w:jc w:val="right"/>
              <w:rPr>
                <w:sz w:val="22"/>
                <w:szCs w:val="22"/>
              </w:rPr>
            </w:pPr>
            <w:r w:rsidRPr="00947B4E">
              <w:rPr>
                <w:sz w:val="22"/>
                <w:szCs w:val="22"/>
              </w:rPr>
              <w:t>R$ 341,66</w:t>
            </w:r>
          </w:p>
        </w:tc>
      </w:tr>
      <w:tr w:rsidR="006601AE" w:rsidRPr="00947B4E" w:rsidTr="006601AE">
        <w:tc>
          <w:tcPr>
            <w:tcW w:w="704" w:type="dxa"/>
          </w:tcPr>
          <w:p w:rsidR="006601AE" w:rsidRPr="00947B4E" w:rsidRDefault="006601AE" w:rsidP="006601AE">
            <w:pPr>
              <w:pStyle w:val="Contedodatabela"/>
              <w:jc w:val="center"/>
              <w:rPr>
                <w:sz w:val="22"/>
                <w:szCs w:val="22"/>
              </w:rPr>
            </w:pPr>
            <w:r w:rsidRPr="00947B4E">
              <w:rPr>
                <w:sz w:val="22"/>
                <w:szCs w:val="22"/>
              </w:rPr>
              <w:t>4</w:t>
            </w:r>
          </w:p>
        </w:tc>
        <w:tc>
          <w:tcPr>
            <w:tcW w:w="704" w:type="dxa"/>
          </w:tcPr>
          <w:p w:rsidR="006601AE" w:rsidRPr="00947B4E" w:rsidRDefault="006601AE" w:rsidP="006601AE">
            <w:pPr>
              <w:pStyle w:val="Contedodatabela"/>
              <w:jc w:val="center"/>
              <w:rPr>
                <w:sz w:val="22"/>
                <w:szCs w:val="22"/>
              </w:rPr>
            </w:pPr>
            <w:r w:rsidRPr="00947B4E">
              <w:rPr>
                <w:sz w:val="22"/>
                <w:szCs w:val="22"/>
              </w:rPr>
              <w:t>2</w:t>
            </w:r>
          </w:p>
        </w:tc>
        <w:tc>
          <w:tcPr>
            <w:tcW w:w="3339" w:type="dxa"/>
          </w:tcPr>
          <w:p w:rsidR="006601AE" w:rsidRPr="00947B4E" w:rsidRDefault="006601AE" w:rsidP="006601AE">
            <w:pPr>
              <w:pStyle w:val="Contedodatabela"/>
              <w:jc w:val="both"/>
              <w:rPr>
                <w:sz w:val="22"/>
                <w:szCs w:val="22"/>
              </w:rPr>
            </w:pPr>
            <w:r w:rsidRPr="00947B4E">
              <w:rPr>
                <w:sz w:val="22"/>
                <w:szCs w:val="22"/>
              </w:rPr>
              <w:t>Grade de 1.60 mts x 1,30 metros com ferro quadrado 5.16 e cantoneiras 3/4, na cor branca. A estrutura deverá ser instalada.</w:t>
            </w:r>
          </w:p>
        </w:tc>
        <w:tc>
          <w:tcPr>
            <w:tcW w:w="1223" w:type="dxa"/>
          </w:tcPr>
          <w:p w:rsidR="006601AE" w:rsidRPr="00947B4E" w:rsidRDefault="006601AE" w:rsidP="006601AE">
            <w:pPr>
              <w:pStyle w:val="Contedodatabela"/>
              <w:jc w:val="center"/>
              <w:rPr>
                <w:sz w:val="22"/>
                <w:szCs w:val="22"/>
              </w:rPr>
            </w:pPr>
            <w:r w:rsidRPr="00947B4E">
              <w:rPr>
                <w:sz w:val="22"/>
                <w:szCs w:val="22"/>
              </w:rPr>
              <w:t>3,0</w:t>
            </w:r>
          </w:p>
        </w:tc>
        <w:tc>
          <w:tcPr>
            <w:tcW w:w="1127" w:type="dxa"/>
          </w:tcPr>
          <w:p w:rsidR="006601AE" w:rsidRPr="00947B4E" w:rsidRDefault="006601AE" w:rsidP="006601AE">
            <w:pPr>
              <w:pStyle w:val="Contedodatabela"/>
              <w:jc w:val="center"/>
              <w:rPr>
                <w:sz w:val="22"/>
                <w:szCs w:val="22"/>
              </w:rPr>
            </w:pPr>
            <w:r w:rsidRPr="00947B4E">
              <w:rPr>
                <w:sz w:val="22"/>
                <w:szCs w:val="22"/>
              </w:rPr>
              <w:t>Und</w:t>
            </w:r>
          </w:p>
        </w:tc>
        <w:tc>
          <w:tcPr>
            <w:tcW w:w="1388" w:type="dxa"/>
          </w:tcPr>
          <w:p w:rsidR="006601AE" w:rsidRPr="00947B4E" w:rsidRDefault="006601AE" w:rsidP="006601AE">
            <w:pPr>
              <w:pStyle w:val="Contedodatabela"/>
              <w:jc w:val="right"/>
              <w:rPr>
                <w:sz w:val="22"/>
                <w:szCs w:val="22"/>
              </w:rPr>
            </w:pPr>
            <w:r w:rsidRPr="00947B4E">
              <w:rPr>
                <w:sz w:val="22"/>
                <w:szCs w:val="22"/>
              </w:rPr>
              <w:t>R$ 732,66</w:t>
            </w:r>
          </w:p>
        </w:tc>
        <w:tc>
          <w:tcPr>
            <w:tcW w:w="1296" w:type="dxa"/>
          </w:tcPr>
          <w:p w:rsidR="006601AE" w:rsidRPr="00947B4E" w:rsidRDefault="006601AE" w:rsidP="006601AE">
            <w:pPr>
              <w:pStyle w:val="Contedodatabela"/>
              <w:jc w:val="right"/>
              <w:rPr>
                <w:sz w:val="22"/>
                <w:szCs w:val="22"/>
              </w:rPr>
            </w:pPr>
            <w:r w:rsidRPr="00947B4E">
              <w:rPr>
                <w:sz w:val="22"/>
                <w:szCs w:val="22"/>
              </w:rPr>
              <w:t>R$ 2.197,98</w:t>
            </w:r>
          </w:p>
        </w:tc>
      </w:tr>
      <w:tr w:rsidR="006601AE" w:rsidRPr="00947B4E" w:rsidTr="006601AE">
        <w:tc>
          <w:tcPr>
            <w:tcW w:w="704" w:type="dxa"/>
          </w:tcPr>
          <w:p w:rsidR="006601AE" w:rsidRPr="00947B4E" w:rsidRDefault="006601AE" w:rsidP="006601AE">
            <w:pPr>
              <w:pStyle w:val="Contedodatabela"/>
              <w:jc w:val="center"/>
              <w:rPr>
                <w:sz w:val="22"/>
                <w:szCs w:val="22"/>
              </w:rPr>
            </w:pPr>
            <w:r w:rsidRPr="00947B4E">
              <w:rPr>
                <w:sz w:val="22"/>
                <w:szCs w:val="22"/>
              </w:rPr>
              <w:t>4</w:t>
            </w:r>
          </w:p>
        </w:tc>
        <w:tc>
          <w:tcPr>
            <w:tcW w:w="704" w:type="dxa"/>
          </w:tcPr>
          <w:p w:rsidR="006601AE" w:rsidRPr="00947B4E" w:rsidRDefault="006601AE" w:rsidP="006601AE">
            <w:pPr>
              <w:pStyle w:val="Contedodatabela"/>
              <w:jc w:val="center"/>
              <w:rPr>
                <w:sz w:val="22"/>
                <w:szCs w:val="22"/>
              </w:rPr>
            </w:pPr>
            <w:r w:rsidRPr="00947B4E">
              <w:rPr>
                <w:sz w:val="22"/>
                <w:szCs w:val="22"/>
              </w:rPr>
              <w:t>3</w:t>
            </w:r>
          </w:p>
        </w:tc>
        <w:tc>
          <w:tcPr>
            <w:tcW w:w="3339" w:type="dxa"/>
          </w:tcPr>
          <w:p w:rsidR="006601AE" w:rsidRPr="00947B4E" w:rsidRDefault="006601AE" w:rsidP="006601AE">
            <w:pPr>
              <w:pStyle w:val="Contedodatabela"/>
              <w:jc w:val="both"/>
              <w:rPr>
                <w:sz w:val="22"/>
                <w:szCs w:val="22"/>
              </w:rPr>
            </w:pPr>
            <w:r w:rsidRPr="00947B4E">
              <w:rPr>
                <w:sz w:val="22"/>
                <w:szCs w:val="22"/>
              </w:rPr>
              <w:t>Grade de 1.20 mts x 2.10 mts com fe</w:t>
            </w:r>
            <w:r>
              <w:rPr>
                <w:sz w:val="22"/>
                <w:szCs w:val="22"/>
              </w:rPr>
              <w:t>rro quadrado 5.16 e cantoneira</w:t>
            </w:r>
            <w:r w:rsidRPr="00947B4E">
              <w:rPr>
                <w:sz w:val="22"/>
                <w:szCs w:val="22"/>
              </w:rPr>
              <w:t xml:space="preserve">. Na cor branca. A estrutura deverá </w:t>
            </w:r>
            <w:r w:rsidRPr="00947B4E">
              <w:rPr>
                <w:sz w:val="22"/>
                <w:szCs w:val="22"/>
              </w:rPr>
              <w:lastRenderedPageBreak/>
              <w:t xml:space="preserve">ser instalada </w:t>
            </w:r>
          </w:p>
        </w:tc>
        <w:tc>
          <w:tcPr>
            <w:tcW w:w="1223" w:type="dxa"/>
          </w:tcPr>
          <w:p w:rsidR="006601AE" w:rsidRPr="00947B4E" w:rsidRDefault="006601AE" w:rsidP="006601AE">
            <w:pPr>
              <w:pStyle w:val="Contedodatabela"/>
              <w:jc w:val="center"/>
              <w:rPr>
                <w:sz w:val="22"/>
                <w:szCs w:val="22"/>
              </w:rPr>
            </w:pPr>
            <w:r w:rsidRPr="00947B4E">
              <w:rPr>
                <w:sz w:val="22"/>
                <w:szCs w:val="22"/>
              </w:rPr>
              <w:lastRenderedPageBreak/>
              <w:t>1,0</w:t>
            </w:r>
          </w:p>
        </w:tc>
        <w:tc>
          <w:tcPr>
            <w:tcW w:w="1127" w:type="dxa"/>
          </w:tcPr>
          <w:p w:rsidR="006601AE" w:rsidRPr="00947B4E" w:rsidRDefault="006601AE" w:rsidP="006601AE">
            <w:pPr>
              <w:pStyle w:val="Contedodatabela"/>
              <w:jc w:val="center"/>
              <w:rPr>
                <w:sz w:val="22"/>
                <w:szCs w:val="22"/>
              </w:rPr>
            </w:pPr>
            <w:r w:rsidRPr="00947B4E">
              <w:rPr>
                <w:sz w:val="22"/>
                <w:szCs w:val="22"/>
              </w:rPr>
              <w:t>Und</w:t>
            </w:r>
          </w:p>
        </w:tc>
        <w:tc>
          <w:tcPr>
            <w:tcW w:w="1388" w:type="dxa"/>
          </w:tcPr>
          <w:p w:rsidR="006601AE" w:rsidRPr="00947B4E" w:rsidRDefault="006601AE" w:rsidP="006601AE">
            <w:pPr>
              <w:pStyle w:val="Contedodatabela"/>
              <w:jc w:val="right"/>
              <w:rPr>
                <w:sz w:val="22"/>
                <w:szCs w:val="22"/>
              </w:rPr>
            </w:pPr>
            <w:r w:rsidRPr="00947B4E">
              <w:rPr>
                <w:sz w:val="22"/>
                <w:szCs w:val="22"/>
              </w:rPr>
              <w:t>R$ 1.450,00</w:t>
            </w:r>
          </w:p>
        </w:tc>
        <w:tc>
          <w:tcPr>
            <w:tcW w:w="1296" w:type="dxa"/>
          </w:tcPr>
          <w:p w:rsidR="006601AE" w:rsidRPr="00947B4E" w:rsidRDefault="006601AE" w:rsidP="006601AE">
            <w:pPr>
              <w:pStyle w:val="Contedodatabela"/>
              <w:jc w:val="right"/>
              <w:rPr>
                <w:sz w:val="22"/>
                <w:szCs w:val="22"/>
              </w:rPr>
            </w:pPr>
            <w:r w:rsidRPr="00947B4E">
              <w:rPr>
                <w:sz w:val="22"/>
                <w:szCs w:val="22"/>
              </w:rPr>
              <w:t>R$ 1.450,00</w:t>
            </w:r>
          </w:p>
        </w:tc>
      </w:tr>
      <w:tr w:rsidR="006601AE" w:rsidRPr="00947B4E" w:rsidTr="006601AE">
        <w:tc>
          <w:tcPr>
            <w:tcW w:w="9781" w:type="dxa"/>
            <w:gridSpan w:val="7"/>
          </w:tcPr>
          <w:p w:rsidR="006601AE" w:rsidRPr="00062E24" w:rsidRDefault="006601AE" w:rsidP="006601AE">
            <w:pPr>
              <w:pStyle w:val="Contedodatabela"/>
              <w:jc w:val="center"/>
              <w:rPr>
                <w:b/>
                <w:sz w:val="22"/>
                <w:szCs w:val="22"/>
              </w:rPr>
            </w:pPr>
            <w:r>
              <w:rPr>
                <w:b/>
                <w:sz w:val="22"/>
                <w:szCs w:val="22"/>
              </w:rPr>
              <w:lastRenderedPageBreak/>
              <w:t xml:space="preserve">LOTE 05 </w:t>
            </w:r>
            <w:r w:rsidRPr="00062E24">
              <w:rPr>
                <w:b/>
                <w:sz w:val="22"/>
                <w:szCs w:val="22"/>
              </w:rPr>
              <w:t>PRÉDIO UBS</w:t>
            </w:r>
          </w:p>
        </w:tc>
      </w:tr>
      <w:tr w:rsidR="006601AE" w:rsidRPr="00947B4E" w:rsidTr="006601AE">
        <w:tc>
          <w:tcPr>
            <w:tcW w:w="704" w:type="dxa"/>
          </w:tcPr>
          <w:p w:rsidR="006601AE" w:rsidRPr="00947B4E" w:rsidRDefault="006601AE" w:rsidP="006601AE">
            <w:pPr>
              <w:pStyle w:val="Contedodatabela"/>
              <w:jc w:val="center"/>
              <w:rPr>
                <w:sz w:val="22"/>
                <w:szCs w:val="22"/>
              </w:rPr>
            </w:pPr>
            <w:r w:rsidRPr="00947B4E">
              <w:rPr>
                <w:sz w:val="22"/>
                <w:szCs w:val="22"/>
              </w:rPr>
              <w:t>5</w:t>
            </w:r>
          </w:p>
        </w:tc>
        <w:tc>
          <w:tcPr>
            <w:tcW w:w="704" w:type="dxa"/>
          </w:tcPr>
          <w:p w:rsidR="006601AE" w:rsidRPr="00947B4E" w:rsidRDefault="006601AE" w:rsidP="006601AE">
            <w:pPr>
              <w:pStyle w:val="Contedodatabela"/>
              <w:jc w:val="center"/>
              <w:rPr>
                <w:sz w:val="22"/>
                <w:szCs w:val="22"/>
              </w:rPr>
            </w:pPr>
            <w:r w:rsidRPr="00947B4E">
              <w:rPr>
                <w:sz w:val="22"/>
                <w:szCs w:val="22"/>
              </w:rPr>
              <w:t>1</w:t>
            </w:r>
          </w:p>
        </w:tc>
        <w:tc>
          <w:tcPr>
            <w:tcW w:w="3339" w:type="dxa"/>
          </w:tcPr>
          <w:p w:rsidR="006601AE" w:rsidRPr="00947B4E" w:rsidRDefault="006601AE" w:rsidP="006601AE">
            <w:pPr>
              <w:pStyle w:val="Contedodatabela"/>
              <w:jc w:val="both"/>
              <w:rPr>
                <w:sz w:val="22"/>
                <w:szCs w:val="22"/>
              </w:rPr>
            </w:pPr>
            <w:r w:rsidRPr="00947B4E">
              <w:rPr>
                <w:sz w:val="22"/>
                <w:szCs w:val="22"/>
              </w:rPr>
              <w:t>Grades para janela nas dimensões 1,50 x 1,50 m já instalada e pintada na cor branca conforme anexo desenho.</w:t>
            </w:r>
          </w:p>
        </w:tc>
        <w:tc>
          <w:tcPr>
            <w:tcW w:w="1223" w:type="dxa"/>
          </w:tcPr>
          <w:p w:rsidR="006601AE" w:rsidRPr="00947B4E" w:rsidRDefault="006601AE" w:rsidP="006601AE">
            <w:pPr>
              <w:pStyle w:val="Contedodatabela"/>
              <w:jc w:val="center"/>
              <w:rPr>
                <w:sz w:val="22"/>
                <w:szCs w:val="22"/>
              </w:rPr>
            </w:pPr>
            <w:r w:rsidRPr="00947B4E">
              <w:rPr>
                <w:sz w:val="22"/>
                <w:szCs w:val="22"/>
              </w:rPr>
              <w:t>3,0</w:t>
            </w:r>
          </w:p>
        </w:tc>
        <w:tc>
          <w:tcPr>
            <w:tcW w:w="1127" w:type="dxa"/>
          </w:tcPr>
          <w:p w:rsidR="006601AE" w:rsidRPr="00947B4E" w:rsidRDefault="006601AE" w:rsidP="006601AE">
            <w:pPr>
              <w:pStyle w:val="Contedodatabela"/>
              <w:jc w:val="center"/>
              <w:rPr>
                <w:sz w:val="22"/>
                <w:szCs w:val="22"/>
              </w:rPr>
            </w:pPr>
            <w:r w:rsidRPr="00947B4E">
              <w:rPr>
                <w:sz w:val="22"/>
                <w:szCs w:val="22"/>
              </w:rPr>
              <w:t>Und</w:t>
            </w:r>
          </w:p>
        </w:tc>
        <w:tc>
          <w:tcPr>
            <w:tcW w:w="1388" w:type="dxa"/>
          </w:tcPr>
          <w:p w:rsidR="006601AE" w:rsidRPr="00947B4E" w:rsidRDefault="006601AE" w:rsidP="006601AE">
            <w:pPr>
              <w:pStyle w:val="Contedodatabela"/>
              <w:jc w:val="right"/>
              <w:rPr>
                <w:sz w:val="22"/>
                <w:szCs w:val="22"/>
              </w:rPr>
            </w:pPr>
            <w:r w:rsidRPr="00947B4E">
              <w:rPr>
                <w:sz w:val="22"/>
                <w:szCs w:val="22"/>
              </w:rPr>
              <w:t>R$ 1.050,00</w:t>
            </w:r>
          </w:p>
        </w:tc>
        <w:tc>
          <w:tcPr>
            <w:tcW w:w="1296" w:type="dxa"/>
          </w:tcPr>
          <w:p w:rsidR="006601AE" w:rsidRPr="00947B4E" w:rsidRDefault="006601AE" w:rsidP="006601AE">
            <w:pPr>
              <w:pStyle w:val="Contedodatabela"/>
              <w:jc w:val="right"/>
              <w:rPr>
                <w:sz w:val="22"/>
                <w:szCs w:val="22"/>
              </w:rPr>
            </w:pPr>
            <w:r w:rsidRPr="00947B4E">
              <w:rPr>
                <w:sz w:val="22"/>
                <w:szCs w:val="22"/>
              </w:rPr>
              <w:t>R$ 3.150,00</w:t>
            </w:r>
          </w:p>
        </w:tc>
      </w:tr>
      <w:tr w:rsidR="006601AE" w:rsidRPr="00947B4E" w:rsidTr="006601AE">
        <w:tc>
          <w:tcPr>
            <w:tcW w:w="704" w:type="dxa"/>
          </w:tcPr>
          <w:p w:rsidR="006601AE" w:rsidRPr="00947B4E" w:rsidRDefault="006601AE" w:rsidP="006601AE">
            <w:pPr>
              <w:pStyle w:val="Contedodatabela"/>
              <w:jc w:val="center"/>
              <w:rPr>
                <w:sz w:val="22"/>
                <w:szCs w:val="22"/>
              </w:rPr>
            </w:pPr>
            <w:r w:rsidRPr="00947B4E">
              <w:rPr>
                <w:sz w:val="22"/>
                <w:szCs w:val="22"/>
              </w:rPr>
              <w:t>5</w:t>
            </w:r>
          </w:p>
        </w:tc>
        <w:tc>
          <w:tcPr>
            <w:tcW w:w="704" w:type="dxa"/>
          </w:tcPr>
          <w:p w:rsidR="006601AE" w:rsidRPr="00947B4E" w:rsidRDefault="006601AE" w:rsidP="006601AE">
            <w:pPr>
              <w:pStyle w:val="Contedodatabela"/>
              <w:jc w:val="center"/>
              <w:rPr>
                <w:sz w:val="22"/>
                <w:szCs w:val="22"/>
              </w:rPr>
            </w:pPr>
            <w:r w:rsidRPr="00947B4E">
              <w:rPr>
                <w:sz w:val="22"/>
                <w:szCs w:val="22"/>
              </w:rPr>
              <w:t>2</w:t>
            </w:r>
          </w:p>
        </w:tc>
        <w:tc>
          <w:tcPr>
            <w:tcW w:w="3339" w:type="dxa"/>
          </w:tcPr>
          <w:p w:rsidR="006601AE" w:rsidRPr="00947B4E" w:rsidRDefault="006601AE" w:rsidP="006601AE">
            <w:pPr>
              <w:pStyle w:val="Contedodatabela"/>
              <w:jc w:val="both"/>
              <w:rPr>
                <w:sz w:val="22"/>
                <w:szCs w:val="22"/>
              </w:rPr>
            </w:pPr>
            <w:r w:rsidRPr="00947B4E">
              <w:rPr>
                <w:sz w:val="22"/>
                <w:szCs w:val="22"/>
              </w:rPr>
              <w:t>Grade pantográfica com abertura total para um lado nas dimensões, 2,15 x 1,90 m, com fechadura</w:t>
            </w:r>
            <w:r>
              <w:rPr>
                <w:sz w:val="22"/>
                <w:szCs w:val="22"/>
              </w:rPr>
              <w:t xml:space="preserve"> completa, instalada e </w:t>
            </w:r>
            <w:r w:rsidRPr="00947B4E">
              <w:rPr>
                <w:sz w:val="22"/>
                <w:szCs w:val="22"/>
              </w:rPr>
              <w:t>na cor branca.</w:t>
            </w:r>
          </w:p>
        </w:tc>
        <w:tc>
          <w:tcPr>
            <w:tcW w:w="1223" w:type="dxa"/>
          </w:tcPr>
          <w:p w:rsidR="006601AE" w:rsidRPr="00947B4E" w:rsidRDefault="006601AE" w:rsidP="006601AE">
            <w:pPr>
              <w:pStyle w:val="Contedodatabela"/>
              <w:jc w:val="center"/>
              <w:rPr>
                <w:sz w:val="22"/>
                <w:szCs w:val="22"/>
              </w:rPr>
            </w:pPr>
            <w:r w:rsidRPr="00947B4E">
              <w:rPr>
                <w:sz w:val="22"/>
                <w:szCs w:val="22"/>
              </w:rPr>
              <w:t>1,0</w:t>
            </w:r>
          </w:p>
        </w:tc>
        <w:tc>
          <w:tcPr>
            <w:tcW w:w="1127" w:type="dxa"/>
          </w:tcPr>
          <w:p w:rsidR="006601AE" w:rsidRPr="00947B4E" w:rsidRDefault="006601AE" w:rsidP="006601AE">
            <w:pPr>
              <w:pStyle w:val="Contedodatabela"/>
              <w:jc w:val="center"/>
              <w:rPr>
                <w:sz w:val="22"/>
                <w:szCs w:val="22"/>
              </w:rPr>
            </w:pPr>
            <w:r w:rsidRPr="00947B4E">
              <w:rPr>
                <w:sz w:val="22"/>
                <w:szCs w:val="22"/>
              </w:rPr>
              <w:t>Und</w:t>
            </w:r>
          </w:p>
        </w:tc>
        <w:tc>
          <w:tcPr>
            <w:tcW w:w="1388" w:type="dxa"/>
          </w:tcPr>
          <w:p w:rsidR="006601AE" w:rsidRPr="00947B4E" w:rsidRDefault="006601AE" w:rsidP="006601AE">
            <w:pPr>
              <w:pStyle w:val="Contedodatabela"/>
              <w:jc w:val="right"/>
              <w:rPr>
                <w:sz w:val="22"/>
                <w:szCs w:val="22"/>
              </w:rPr>
            </w:pPr>
            <w:r w:rsidRPr="00947B4E">
              <w:rPr>
                <w:sz w:val="22"/>
                <w:szCs w:val="22"/>
              </w:rPr>
              <w:t>R$ 3.750,00</w:t>
            </w:r>
          </w:p>
        </w:tc>
        <w:tc>
          <w:tcPr>
            <w:tcW w:w="1296" w:type="dxa"/>
          </w:tcPr>
          <w:p w:rsidR="006601AE" w:rsidRPr="00947B4E" w:rsidRDefault="006601AE" w:rsidP="006601AE">
            <w:pPr>
              <w:pStyle w:val="Contedodatabela"/>
              <w:jc w:val="right"/>
              <w:rPr>
                <w:sz w:val="22"/>
                <w:szCs w:val="22"/>
              </w:rPr>
            </w:pPr>
            <w:r w:rsidRPr="00947B4E">
              <w:rPr>
                <w:sz w:val="22"/>
                <w:szCs w:val="22"/>
              </w:rPr>
              <w:t>R$ 3.750,00</w:t>
            </w:r>
          </w:p>
        </w:tc>
      </w:tr>
      <w:tr w:rsidR="006601AE" w:rsidRPr="00947B4E" w:rsidTr="006601AE">
        <w:tc>
          <w:tcPr>
            <w:tcW w:w="9781" w:type="dxa"/>
            <w:gridSpan w:val="7"/>
          </w:tcPr>
          <w:p w:rsidR="006601AE" w:rsidRPr="00062E24" w:rsidRDefault="006601AE" w:rsidP="006601AE">
            <w:pPr>
              <w:pStyle w:val="Contedodatabela"/>
              <w:jc w:val="center"/>
              <w:rPr>
                <w:b/>
                <w:sz w:val="22"/>
                <w:szCs w:val="22"/>
              </w:rPr>
            </w:pPr>
            <w:r w:rsidRPr="00062E24">
              <w:rPr>
                <w:b/>
                <w:sz w:val="22"/>
                <w:szCs w:val="22"/>
              </w:rPr>
              <w:t>TOTAL DOS LOTES R$ 21.873,25</w:t>
            </w:r>
          </w:p>
        </w:tc>
      </w:tr>
    </w:tbl>
    <w:p w:rsidR="00D12C3D" w:rsidRDefault="00D12C3D">
      <w:pPr>
        <w:pStyle w:val="Standard"/>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A entrega dos produtos deverá ser feita</w:t>
      </w:r>
      <w:r w:rsidR="006601AE">
        <w:rPr>
          <w:rFonts w:ascii="Times New Roman" w:hAnsi="Times New Roman" w:cs="Consolas"/>
          <w:sz w:val="22"/>
          <w:szCs w:val="22"/>
        </w:rPr>
        <w:t xml:space="preserve"> conforme Termo de Referência</w:t>
      </w:r>
      <w:r>
        <w:rPr>
          <w:rFonts w:ascii="Times New Roman" w:hAnsi="Times New Roman" w:cs="Consolas"/>
          <w:sz w:val="22"/>
          <w:szCs w:val="22"/>
        </w:rPr>
        <w:t>, em horário de expediente, devendo comunicar-se previamente com o fiscal do contrato, para que este acompanhe a entrega.</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2. DA APRESENTAÇÃO DOS ENVELOPES: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sz w:val="22"/>
          <w:szCs w:val="22"/>
        </w:rPr>
      </w:pPr>
      <w:r>
        <w:rPr>
          <w:rFonts w:ascii="Times New Roman" w:hAnsi="Times New Roman" w:cs="Consolas"/>
          <w:sz w:val="22"/>
          <w:szCs w:val="22"/>
        </w:rPr>
        <w:t>AO MUNICÍPIO DE VIADUTOS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EDITAL DE PREGÃO Nº 33</w:t>
      </w:r>
      <w:r>
        <w:rPr>
          <w:rFonts w:ascii="Times New Roman" w:hAnsi="Times New Roman" w:cs="Times New Roman"/>
          <w:sz w:val="22"/>
          <w:szCs w:val="22"/>
        </w:rPr>
        <w:t>/2025</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 xml:space="preserve">ENVELOPE Nº 01 – PROPOSTA </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PROPONENTE (NOME COMPLETO)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AO MUNICÍPIO DE VIADUTOS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EDITAL DE PREGÃO Nº 33</w:t>
      </w:r>
      <w:r>
        <w:rPr>
          <w:rFonts w:ascii="Times New Roman" w:hAnsi="Times New Roman" w:cs="Times New Roman"/>
          <w:sz w:val="22"/>
          <w:szCs w:val="22"/>
        </w:rPr>
        <w:t>/2025</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ENVELOPE Nº 02 – DOCUMENTAÇÃO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PROPONENTE (NOME COMPLETO)</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3. DA REPRESENTAÇÃO E DO CREDENCIAMENTO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3.1.1. A identificação será realizada, exclusivamente, através da apresentação de documento de identidade.</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3.2. A documentação referente ao credenciamento de que trata o item 3.1 deverá ser apresentada fora dos envelopes.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3.3. O credenciamento será efetuado da seguinte forma:</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a) se representada diretamente, por meio de dirigente, proprietário, sócio ou assemelhado, deverá apresentar:</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a.1) cópia do respectivo Estatuto ou Contrato Social em vigor, devidamente registrado;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a.2) documento de eleição de seus administradores, em se tratando de sociedade comercial ou de sociedade por ações;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a.3) inscrição do ato constitutivo, acompanhado de prova de diretoria em exercício, no caso de sociedade civil;</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 xml:space="preserve">a.4) decreto de autorização, no qual estejam expressos seus poderes para exercer direitos e assumir obrigações em decorrência de tal investidura e para prática de os demais atos inerentes ao certame, em se tratando de </w:t>
      </w:r>
      <w:r>
        <w:rPr>
          <w:rFonts w:ascii="Times New Roman" w:hAnsi="Times New Roman" w:cs="Consolas"/>
          <w:sz w:val="22"/>
          <w:szCs w:val="22"/>
        </w:rPr>
        <w:lastRenderedPageBreak/>
        <w:t>empresa ou sociedade estrangeira em funcionamento no País;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a.5) registro comercial, se empresa individual.</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b) se representada por procurador, deverá apresentar:</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Observação 1: Em ambos os casos (b.1 e b.2), o instrumento de mandato deverá estar acompanhado do ato de investidura do outorgante como representante legal da empresa.</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3.4. Para exercer os direitos de ofertar lances e/ou manifestar intenção de recorrer, é obrigatória a licitante fazer-se representar em todas as sessões públicas referentes à licitação.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4. DO RECEBIMENTO E ABERTURA DOS ENVELOPES: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4.1. No dia, hora e local, mencionados no preâmbulo deste edital, na presença das licitantes e demais pessoas presentes à sessão pública do pregão, o pregoeiro, inicialmente, receberá os envelopes nº s 01 – PROPOSTA e 02 – DOCUMENTAÇÃO.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4.2. Uma vez encerrado o prazo para a entrega dos envelopes acima referidos, não será aceita a participação de nenhuma licitante retardatária.</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4.3. O pregoeiro realizará o credenciamento das interessadas, as quais deverão: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a) comprovar, por meio de instrumento próprio, poderes para formulação de ofertas e lances verbais, bem como para a prática dos demais atos do certame;</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b) apresentar, ainda, declaração de que cumprem plenamente os requisitos de habilitação.</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5. DA PROPOSTA DE PREÇO: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 xml:space="preserve">5.1. A proposta, cujo prazo de validade é fixado pela Administração em </w:t>
      </w:r>
      <w:r w:rsidR="006601AE" w:rsidRPr="006601AE">
        <w:rPr>
          <w:rFonts w:ascii="Times New Roman" w:hAnsi="Times New Roman" w:cs="Consolas"/>
          <w:sz w:val="22"/>
          <w:szCs w:val="22"/>
        </w:rPr>
        <w:t>60</w:t>
      </w:r>
      <w:r w:rsidR="006601AE">
        <w:rPr>
          <w:rFonts w:ascii="Times New Roman" w:hAnsi="Times New Roman" w:cs="Consolas"/>
          <w:color w:val="C9211E"/>
          <w:sz w:val="22"/>
          <w:szCs w:val="22"/>
        </w:rPr>
        <w:t xml:space="preserve"> </w:t>
      </w:r>
      <w:r>
        <w:rPr>
          <w:rFonts w:ascii="Times New Roman" w:hAnsi="Times New Roman" w:cs="Consolas"/>
          <w:sz w:val="22"/>
          <w:szCs w:val="22"/>
        </w:rPr>
        <w:t>dias úteis, deverá ser apresentada em folhas sequencialmente rubricadas, sendo a última datada e assinada pelo representante legal da empresa, ser redigida em linguagem clara, sem rasuras, ressalvas ou entrelinhas, e deverá conter:</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a) razão social da empresa;</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b) descrição completa do produto ofertado, marca, referências e demais dados técnicos;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Observação: Serão considerados, para fins de julgamento, os valores constantes no preço até, no máximo, duas casas decimais após a vírgula, sendo desprezadas as demais, se houver, também em eventual contratação.</w:t>
      </w:r>
    </w:p>
    <w:p w:rsidR="00D12C3D" w:rsidRDefault="00D12C3D">
      <w:pPr>
        <w:pStyle w:val="Standard"/>
        <w:spacing w:line="276" w:lineRule="auto"/>
        <w:jc w:val="both"/>
        <w:rPr>
          <w:rFonts w:ascii="Times New Roman" w:hAnsi="Times New Roman" w:cs="Consolas"/>
          <w:sz w:val="22"/>
          <w:szCs w:val="22"/>
        </w:rPr>
      </w:pPr>
    </w:p>
    <w:p w:rsidR="00D12C3D" w:rsidRPr="006601AE" w:rsidRDefault="00D800D8">
      <w:pPr>
        <w:pStyle w:val="Standard"/>
        <w:spacing w:line="276" w:lineRule="auto"/>
        <w:jc w:val="both"/>
        <w:rPr>
          <w:rFonts w:ascii="Times New Roman" w:hAnsi="Times New Roman" w:cs="Consolas"/>
          <w:b/>
          <w:sz w:val="22"/>
          <w:szCs w:val="22"/>
        </w:rPr>
      </w:pPr>
      <w:r w:rsidRPr="006601AE">
        <w:rPr>
          <w:rFonts w:ascii="Times New Roman" w:hAnsi="Times New Roman" w:cs="Consolas"/>
          <w:b/>
          <w:sz w:val="22"/>
          <w:szCs w:val="22"/>
        </w:rPr>
        <w:t>6. DO JULGAMENTO DAS PROPOSTAS: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6.1.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6.2. Caso duas ou mais propostas iniciais apresentem preços iguais, será realizado sorteio para determinação da ordem de oferta dos lances.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6.3. A oferta dos lances deverá ser efetuada no momento em que for conferida a palavra à licitante, obedecida a ordem prevista nos itens 6.1 e 6.2.</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6.3.1. Dada a palavra a licitante, esta disporá de 30 s (trinta segundos) para apresentar nova proposta.</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6.4. É vedada a oferta de lance com vista ao empate.</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6.5. Não poderá haver desistência dos lances já ofertados, sujeitando-se a proponente desistente às penalidades constantes neste edital.</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6.6.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6.7.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6.8. O encerramento da etapa competitiva dar-se-á quando, convocadas pelo pregoeiro, as licitantes manifestarem seu desinteresse em apresentar novos lances.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6.9.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 xml:space="preserve">6.10.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6.11. Serão desclassificadas as propostas que:</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a) não atenderem às exigências contidas no objeto desta licitação;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b) forem omissas em pontos essenciais, de modo a ensejar dúvidas;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c) afrontem qualquer dispositivo legal vigente, bem como as que não atenderem aos requisitos do item 5;</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b) contiverem opções de preços alternativos ou que apresentarem preços manifestamente inexequíveis.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6.12. Não serão consideradas, para julgamento das propostas, vantagens não previstas no edital.</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3.5., deste edital.</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6.13.1. Entende-se como empate ficto aquelas situações em que as propostas apresentadas pela microempresa e pela empresa de pequeno porte, bem como pela cooperativa, sejam superiores em até 5% (cinco por cento) à proposta de menor valor.</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6.14. Ocorrendo o empate, na forma do item anterior, proceder-se-á da seguinte forma:</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6.13.1 deste edital, a apresentação de nova proposta, no prazo previsto na alínea a deste item.</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6.15. Se nenhuma microempresa, empresa de pequeno porte ou cooperativa, satisfizer as exigências do item 6.14 deste edital, será declarado vencedor do certame o licitante detentor da proposta originariamente de menor valor.</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6.18. O disposto nos itens 6.13 a 6.14, deste edital, não se aplica às hipóteses em que a proposta de menor valor inicial tiver sido apresentado por microempresa, empresa de pequeno porte ou cooperativa.</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6.20. A sessão pública não será suspensa, salvo motivo excepcional, devendo todas e quaisquer informações acerca do objeto serem esclarecidas previamente junto ao setor de Licitações deste Município.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6.21. Caso haja necessidade de adiamento da sessão pública, será marcada nova data para continuação dos trabalhos, devendo ficar intimadas, no mesmo ato, as licitantes presentes.</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7. DOCUMENTOS DE HABILITAÇÃO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Para fins de habilitação neste pregão, a licitante deverá apresentar, dentro do ENVELOPE Nº 02, os seguintes documentos:</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7.1. HABILITAÇÃO JURÍDICA</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a) cópia do registro comercial, no caso de empresa individual;</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b) cópia do ato constitutivo, estatuto ou contrato social em vigor, devidamente registrado, em se tratando de sociedades comerciais, e, no caso de sociedade por ações, acompanhado de documentos de eleição de seus administradores;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7.2. HABILITAÇÃO FISCAL, SOCIAL E TRABALHISTA</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a) comprovante de inscrição no Cadastro de Pessoas Físicas (CPF) ou no Cadastro Nacional da Pessoa Jurídica (CNPJ);</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b) comprovante de inscrição no cadastro de contribuintes estadual e/ou municipal, se houver, relativo ao domicílio ou sede do licitante, pertinente ao seu ramo de atividade e compatível com o objeto contratual;</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c) prova de regularidade perante a Fazenda federal, estadual e municipal do domicílio ou sede do licitante;</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d) prova de regularidade relativa à Seguridade Social e ao FGTS, que demonstre cumprimento dos encargos sociais instituídos por lei;</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e) prova de regularidade perante a Justiça do Trabalho;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 xml:space="preserve">f) declaração de cumprimento do disposto no inciso XXXIII do </w:t>
      </w:r>
      <w:r w:rsidR="006601AE">
        <w:rPr>
          <w:rFonts w:ascii="Times New Roman" w:hAnsi="Times New Roman" w:cs="Consolas"/>
          <w:sz w:val="22"/>
          <w:szCs w:val="22"/>
        </w:rPr>
        <w:t>art. 7º da Constituição Federal,</w:t>
      </w:r>
      <w:r>
        <w:rPr>
          <w:rFonts w:ascii="Times New Roman" w:hAnsi="Times New Roman" w:cs="Consolas"/>
          <w:sz w:val="22"/>
          <w:szCs w:val="22"/>
        </w:rPr>
        <w:t xml:space="preserve"> conforme o modelo do Decreto Federal n° 4.358/2002.</w:t>
      </w: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7.3. HABILITAÇÃO ECONÔMICO-FINANCEIRA:</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a) certidão negativa de falência expedida pelo distribuidor da sede da pessoa jurídica, em prazo não superior a 90 dias da data designada para a apresentação do documento;</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 xml:space="preserve">7.4.1 Após a entrega dos documentos para habilitação, não será permitida a substituição ou a apresentação de novos documentos, salvo em sede de diligência, para: </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 xml:space="preserve">a) complementação de informações acerca dos documentos já apresentados pelos licitantes e desde que necessária para apurar fatos existentes à época da abertura do certame; </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b) atualização de documentos cuja validade tenha expirado após a data de recebimento das propostas.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 xml:space="preserve">7.4.2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8. GARANTIA DE PROPOSTA</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8.1 Devido a baixa complexidade dos itens não será exigida garantia da proposta.</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9. VEDAÇÕES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9.1 Não poderão disputar licitação ou participar da execução de contrato, direta ou indiretamente:</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a) pessoa física ou jurídica que se encontre, ao tempo da licitação, impossibilitada de participar da licitação em decorrência de sanção que lhe foi imposta;</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c) empresas controladoras, controladas ou coligadas, nos termos da Lei nº 6.404, de 15 de dezembro de 1976, concorrendo entre si;</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10. VERIFICAÇÃO DA HABILITAÇÃO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10.1. Os documentos de habilitação, serão examinados pelo pregoeiro, que verificará a autenticidade das certidões junto aos sítios eletrônicos oficiais de órgãos e entidades emissores.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10.6. Constatado o atendimento às exigências estabelecidas no Edital, o licitante será declarado vencedor, oportunizando-se a manifestação da intenção de recurso.</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11. RECURSO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11.1. Caberá recurso, no prazo de 3 (três) dias úteis, contado da data de intimação ou de lavratura da ata, em face de:</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a) ato que defira ou indefira pedido de pré-qualificação de interessado ou de inscrição em registro cadastral, sua alteração ou cancelamento;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b) julgamento das propostas;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c) ato de habilitação ou inabilitação de licitante;</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d) anulação ou revogação da licitação.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11.2. O prazo para apresentação de contrarrazões será o mesmo do recurso e terá início na data de intimação pessoal ou de divulgação da interposição do recurso.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11.3. Quanto ao recurso apresentado em virtude do disposto nas alíneas “b” e “c” do item 11.1 do presente Edital, serão observadas as seguintes disposições: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b) a apreciação dar-se-á em fase única.</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11.5. O acolhimento do recurso implicará invalidação apenas de ato insuscetível de aproveitamento.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11.6. O recurso interposto dará efeito suspensivo ao ato ou à decisão recorrida, até que sobrevenha decisão final da autoridade competente.</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12. ENCERRAMENTO DA LICITAÇÃO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12.1. Encerradas as fases de julgamento e habilitação, e exauridos os recursos administrativos, o processo licitatório será encaminhado à autoridade superior, que poderá:</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a) determinar o retorno dos autos para saneamento de irregularidades;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b) revogar a licitação por motivo de conveniência e oportunidade;</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c) proceder à anulação da licitação, de ofício ou mediante provocação de terceiros, sempre que presente ilegalidade insanável;</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d) adjudicar o objeto e homologar a licitação.</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13. CONDIÇÕES DE CONTRATAÇÃO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13.2. O prazo de convocação poderá ser prorrogado 1 (uma) vez, por igual período, mediante solicitação da parte, durante seu transcurso, devidamente justificada, e desde que o motivo apresentado seja aceito pela Administração.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13.4. Decorrido o prazo de validade da proposta indicado no item 5.1 deste Edital, sem convocação para a contratação, ficarão os licitantes liberados dos compromissos assumidos.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13.5. Na hipótese de nenhum dos licitantes aceitar a contratação, nos termos do 13.3 deste Edital, a Administração, observados o valor estimado e sua eventual atualização nos termos do edital, poderá:</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a) convocar os licitantes remanescentes para negociação, na ordem de classificação, com vistas à obtenção de preço melhor, mesmo que acima do preço do adjudicatário;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b) adjudicar e celebrar o contrato nas condições ofertadas pelos licitantes remanescentes, atendida a ordem classificatória, quando frustrada a negociação de melhor condição.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 xml:space="preserve">14. VIGÊNCIA DO CONTRATO </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14.1. A vigência será de acordo com o disposto no documento do contrato.</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15. PRAZOS E CONDIÇÕES DE PAGAMENTO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15.1. O pagamento será efetuado contra empenho, após o recebimento do objeto, e mediante apresentação da Nota Fiscal/Fatura, correndo a despesa na seguinte dotação orçamentária:</w:t>
      </w:r>
    </w:p>
    <w:tbl>
      <w:tblPr>
        <w:tblW w:w="9781" w:type="dxa"/>
        <w:tblInd w:w="55" w:type="dxa"/>
        <w:tblCellMar>
          <w:top w:w="55" w:type="dxa"/>
          <w:left w:w="55" w:type="dxa"/>
          <w:bottom w:w="55" w:type="dxa"/>
          <w:right w:w="55" w:type="dxa"/>
        </w:tblCellMar>
        <w:tblLook w:val="0000" w:firstRow="0" w:lastRow="0" w:firstColumn="0" w:lastColumn="0" w:noHBand="0" w:noVBand="0"/>
      </w:tblPr>
      <w:tblGrid>
        <w:gridCol w:w="3212"/>
        <w:gridCol w:w="3212"/>
        <w:gridCol w:w="3357"/>
      </w:tblGrid>
      <w:tr w:rsidR="00D12C3D" w:rsidTr="006601AE">
        <w:tc>
          <w:tcPr>
            <w:tcW w:w="3212" w:type="dxa"/>
            <w:tcBorders>
              <w:top w:val="single" w:sz="2" w:space="0" w:color="000000"/>
              <w:left w:val="single" w:sz="2" w:space="0" w:color="000000"/>
              <w:bottom w:val="single" w:sz="2" w:space="0" w:color="000000"/>
            </w:tcBorders>
          </w:tcPr>
          <w:p w:rsidR="00D12C3D" w:rsidRDefault="00D800D8" w:rsidP="006601AE">
            <w:pPr>
              <w:pStyle w:val="Contedodatabela"/>
              <w:spacing w:line="276" w:lineRule="auto"/>
              <w:jc w:val="center"/>
              <w:rPr>
                <w:b/>
                <w:bCs/>
                <w:sz w:val="22"/>
                <w:szCs w:val="22"/>
              </w:rPr>
            </w:pPr>
            <w:r>
              <w:rPr>
                <w:b/>
                <w:bCs/>
                <w:sz w:val="22"/>
                <w:szCs w:val="22"/>
              </w:rPr>
              <w:t>Dotação</w:t>
            </w:r>
          </w:p>
        </w:tc>
        <w:tc>
          <w:tcPr>
            <w:tcW w:w="3212" w:type="dxa"/>
            <w:tcBorders>
              <w:top w:val="single" w:sz="2" w:space="0" w:color="000000"/>
              <w:left w:val="single" w:sz="2" w:space="0" w:color="000000"/>
              <w:bottom w:val="single" w:sz="2" w:space="0" w:color="000000"/>
            </w:tcBorders>
          </w:tcPr>
          <w:p w:rsidR="00D12C3D" w:rsidRDefault="00D800D8" w:rsidP="006601AE">
            <w:pPr>
              <w:pStyle w:val="Contedodatabela"/>
              <w:spacing w:line="276" w:lineRule="auto"/>
              <w:jc w:val="center"/>
              <w:rPr>
                <w:b/>
                <w:bCs/>
                <w:sz w:val="22"/>
                <w:szCs w:val="22"/>
              </w:rPr>
            </w:pPr>
            <w:r>
              <w:rPr>
                <w:b/>
                <w:bCs/>
                <w:sz w:val="22"/>
                <w:szCs w:val="22"/>
              </w:rPr>
              <w:t>Elemento</w:t>
            </w:r>
          </w:p>
        </w:tc>
        <w:tc>
          <w:tcPr>
            <w:tcW w:w="3357" w:type="dxa"/>
            <w:tcBorders>
              <w:top w:val="single" w:sz="2" w:space="0" w:color="000000"/>
              <w:left w:val="single" w:sz="2" w:space="0" w:color="000000"/>
              <w:bottom w:val="single" w:sz="2" w:space="0" w:color="000000"/>
              <w:right w:val="single" w:sz="2" w:space="0" w:color="000000"/>
            </w:tcBorders>
          </w:tcPr>
          <w:p w:rsidR="00D12C3D" w:rsidRDefault="00D800D8" w:rsidP="006601AE">
            <w:pPr>
              <w:pStyle w:val="Contedodatabela"/>
              <w:spacing w:line="276" w:lineRule="auto"/>
              <w:jc w:val="center"/>
              <w:rPr>
                <w:b/>
                <w:bCs/>
                <w:sz w:val="22"/>
                <w:szCs w:val="22"/>
              </w:rPr>
            </w:pPr>
            <w:r>
              <w:rPr>
                <w:b/>
                <w:bCs/>
                <w:sz w:val="22"/>
                <w:szCs w:val="22"/>
              </w:rPr>
              <w:t>Vinculado</w:t>
            </w:r>
          </w:p>
        </w:tc>
      </w:tr>
      <w:tr w:rsidR="00D12C3D" w:rsidTr="006601AE">
        <w:tc>
          <w:tcPr>
            <w:tcW w:w="3212" w:type="dxa"/>
            <w:tcBorders>
              <w:left w:val="single" w:sz="2" w:space="0" w:color="000000"/>
              <w:bottom w:val="single" w:sz="2" w:space="0" w:color="000000"/>
            </w:tcBorders>
          </w:tcPr>
          <w:p w:rsidR="00D12C3D" w:rsidRDefault="00D800D8" w:rsidP="006601AE">
            <w:pPr>
              <w:pStyle w:val="Contedodatabela"/>
              <w:spacing w:line="276" w:lineRule="auto"/>
              <w:jc w:val="center"/>
              <w:rPr>
                <w:sz w:val="22"/>
                <w:szCs w:val="22"/>
              </w:rPr>
            </w:pPr>
            <w:r>
              <w:rPr>
                <w:sz w:val="22"/>
                <w:szCs w:val="22"/>
              </w:rPr>
              <w:t>1373</w:t>
            </w:r>
          </w:p>
        </w:tc>
        <w:tc>
          <w:tcPr>
            <w:tcW w:w="3212" w:type="dxa"/>
            <w:tcBorders>
              <w:left w:val="single" w:sz="2" w:space="0" w:color="000000"/>
              <w:bottom w:val="single" w:sz="2" w:space="0" w:color="000000"/>
            </w:tcBorders>
          </w:tcPr>
          <w:p w:rsidR="00D12C3D" w:rsidRDefault="00D800D8" w:rsidP="006601AE">
            <w:pPr>
              <w:pStyle w:val="Contedodatabela"/>
              <w:spacing w:line="276" w:lineRule="auto"/>
              <w:jc w:val="center"/>
              <w:rPr>
                <w:sz w:val="22"/>
                <w:szCs w:val="22"/>
              </w:rPr>
            </w:pPr>
            <w:r>
              <w:rPr>
                <w:sz w:val="22"/>
                <w:szCs w:val="22"/>
              </w:rPr>
              <w:t>339030140000</w:t>
            </w:r>
          </w:p>
        </w:tc>
        <w:tc>
          <w:tcPr>
            <w:tcW w:w="3357" w:type="dxa"/>
            <w:tcBorders>
              <w:left w:val="single" w:sz="2" w:space="0" w:color="000000"/>
              <w:bottom w:val="single" w:sz="2" w:space="0" w:color="000000"/>
              <w:right w:val="single" w:sz="2" w:space="0" w:color="000000"/>
            </w:tcBorders>
          </w:tcPr>
          <w:p w:rsidR="00D12C3D" w:rsidRDefault="00D800D8" w:rsidP="006601AE">
            <w:pPr>
              <w:pStyle w:val="Contedodatabela"/>
              <w:spacing w:line="276" w:lineRule="auto"/>
              <w:jc w:val="center"/>
              <w:rPr>
                <w:sz w:val="22"/>
                <w:szCs w:val="22"/>
              </w:rPr>
            </w:pPr>
            <w:r>
              <w:rPr>
                <w:sz w:val="22"/>
                <w:szCs w:val="22"/>
              </w:rPr>
              <w:t>1500</w:t>
            </w:r>
          </w:p>
        </w:tc>
      </w:tr>
      <w:tr w:rsidR="00D12C3D" w:rsidTr="006601AE">
        <w:tc>
          <w:tcPr>
            <w:tcW w:w="3212" w:type="dxa"/>
            <w:tcBorders>
              <w:left w:val="single" w:sz="2" w:space="0" w:color="000000"/>
              <w:bottom w:val="single" w:sz="2" w:space="0" w:color="000000"/>
            </w:tcBorders>
          </w:tcPr>
          <w:p w:rsidR="00D12C3D" w:rsidRDefault="00D800D8" w:rsidP="006601AE">
            <w:pPr>
              <w:pStyle w:val="Contedodatabela"/>
              <w:spacing w:line="276" w:lineRule="auto"/>
              <w:jc w:val="center"/>
              <w:rPr>
                <w:sz w:val="22"/>
                <w:szCs w:val="22"/>
              </w:rPr>
            </w:pPr>
            <w:r>
              <w:rPr>
                <w:sz w:val="22"/>
                <w:szCs w:val="22"/>
              </w:rPr>
              <w:t>1696</w:t>
            </w:r>
          </w:p>
        </w:tc>
        <w:tc>
          <w:tcPr>
            <w:tcW w:w="3212" w:type="dxa"/>
            <w:tcBorders>
              <w:left w:val="single" w:sz="2" w:space="0" w:color="000000"/>
              <w:bottom w:val="single" w:sz="2" w:space="0" w:color="000000"/>
            </w:tcBorders>
          </w:tcPr>
          <w:p w:rsidR="00D12C3D" w:rsidRDefault="00D800D8" w:rsidP="006601AE">
            <w:pPr>
              <w:pStyle w:val="Contedodatabela"/>
              <w:spacing w:line="276" w:lineRule="auto"/>
              <w:jc w:val="center"/>
              <w:rPr>
                <w:sz w:val="22"/>
                <w:szCs w:val="22"/>
              </w:rPr>
            </w:pPr>
            <w:r>
              <w:rPr>
                <w:sz w:val="22"/>
                <w:szCs w:val="22"/>
              </w:rPr>
              <w:t>339039160000</w:t>
            </w:r>
          </w:p>
        </w:tc>
        <w:tc>
          <w:tcPr>
            <w:tcW w:w="3357" w:type="dxa"/>
            <w:tcBorders>
              <w:left w:val="single" w:sz="2" w:space="0" w:color="000000"/>
              <w:bottom w:val="single" w:sz="2" w:space="0" w:color="000000"/>
              <w:right w:val="single" w:sz="2" w:space="0" w:color="000000"/>
            </w:tcBorders>
          </w:tcPr>
          <w:p w:rsidR="00D12C3D" w:rsidRDefault="00D800D8" w:rsidP="006601AE">
            <w:pPr>
              <w:pStyle w:val="Contedodatabela"/>
              <w:spacing w:line="276" w:lineRule="auto"/>
              <w:jc w:val="center"/>
              <w:rPr>
                <w:sz w:val="22"/>
                <w:szCs w:val="22"/>
              </w:rPr>
            </w:pPr>
            <w:r>
              <w:rPr>
                <w:sz w:val="22"/>
                <w:szCs w:val="22"/>
              </w:rPr>
              <w:t>1500</w:t>
            </w:r>
          </w:p>
        </w:tc>
      </w:tr>
      <w:tr w:rsidR="00D12C3D" w:rsidTr="006601AE">
        <w:tc>
          <w:tcPr>
            <w:tcW w:w="3212" w:type="dxa"/>
            <w:tcBorders>
              <w:left w:val="single" w:sz="2" w:space="0" w:color="000000"/>
              <w:bottom w:val="single" w:sz="2" w:space="0" w:color="000000"/>
            </w:tcBorders>
          </w:tcPr>
          <w:p w:rsidR="00D12C3D" w:rsidRDefault="00D800D8" w:rsidP="006601AE">
            <w:pPr>
              <w:pStyle w:val="Contedodatabela"/>
              <w:spacing w:line="276" w:lineRule="auto"/>
              <w:jc w:val="center"/>
              <w:rPr>
                <w:sz w:val="22"/>
                <w:szCs w:val="22"/>
              </w:rPr>
            </w:pPr>
            <w:r>
              <w:rPr>
                <w:sz w:val="22"/>
                <w:szCs w:val="22"/>
              </w:rPr>
              <w:t>1759</w:t>
            </w:r>
          </w:p>
        </w:tc>
        <w:tc>
          <w:tcPr>
            <w:tcW w:w="3212" w:type="dxa"/>
            <w:tcBorders>
              <w:left w:val="single" w:sz="2" w:space="0" w:color="000000"/>
              <w:bottom w:val="single" w:sz="2" w:space="0" w:color="000000"/>
            </w:tcBorders>
          </w:tcPr>
          <w:p w:rsidR="00D12C3D" w:rsidRDefault="00D800D8" w:rsidP="006601AE">
            <w:pPr>
              <w:pStyle w:val="Contedodatabela"/>
              <w:spacing w:line="276" w:lineRule="auto"/>
              <w:jc w:val="center"/>
              <w:rPr>
                <w:sz w:val="22"/>
                <w:szCs w:val="22"/>
              </w:rPr>
            </w:pPr>
            <w:r>
              <w:rPr>
                <w:sz w:val="22"/>
                <w:szCs w:val="22"/>
              </w:rPr>
              <w:t>339030240000</w:t>
            </w:r>
          </w:p>
        </w:tc>
        <w:tc>
          <w:tcPr>
            <w:tcW w:w="3357" w:type="dxa"/>
            <w:tcBorders>
              <w:left w:val="single" w:sz="2" w:space="0" w:color="000000"/>
              <w:bottom w:val="single" w:sz="2" w:space="0" w:color="000000"/>
              <w:right w:val="single" w:sz="2" w:space="0" w:color="000000"/>
            </w:tcBorders>
          </w:tcPr>
          <w:p w:rsidR="00D12C3D" w:rsidRDefault="00D800D8" w:rsidP="006601AE">
            <w:pPr>
              <w:pStyle w:val="Contedodatabela"/>
              <w:spacing w:line="276" w:lineRule="auto"/>
              <w:jc w:val="center"/>
              <w:rPr>
                <w:sz w:val="22"/>
                <w:szCs w:val="22"/>
              </w:rPr>
            </w:pPr>
            <w:r>
              <w:rPr>
                <w:sz w:val="22"/>
                <w:szCs w:val="22"/>
              </w:rPr>
              <w:t>1600</w:t>
            </w:r>
          </w:p>
        </w:tc>
      </w:tr>
      <w:tr w:rsidR="00D12C3D" w:rsidTr="006601AE">
        <w:tc>
          <w:tcPr>
            <w:tcW w:w="3212" w:type="dxa"/>
            <w:tcBorders>
              <w:left w:val="single" w:sz="2" w:space="0" w:color="000000"/>
              <w:bottom w:val="single" w:sz="2" w:space="0" w:color="000000"/>
            </w:tcBorders>
          </w:tcPr>
          <w:p w:rsidR="00D12C3D" w:rsidRDefault="00D800D8" w:rsidP="006601AE">
            <w:pPr>
              <w:pStyle w:val="Contedodatabela"/>
              <w:spacing w:line="276" w:lineRule="auto"/>
              <w:jc w:val="center"/>
              <w:rPr>
                <w:sz w:val="22"/>
                <w:szCs w:val="22"/>
              </w:rPr>
            </w:pPr>
            <w:r>
              <w:rPr>
                <w:sz w:val="22"/>
                <w:szCs w:val="22"/>
              </w:rPr>
              <w:t>2578</w:t>
            </w:r>
          </w:p>
        </w:tc>
        <w:tc>
          <w:tcPr>
            <w:tcW w:w="3212" w:type="dxa"/>
            <w:tcBorders>
              <w:left w:val="single" w:sz="2" w:space="0" w:color="000000"/>
              <w:bottom w:val="single" w:sz="2" w:space="0" w:color="000000"/>
            </w:tcBorders>
          </w:tcPr>
          <w:p w:rsidR="00D12C3D" w:rsidRDefault="00D800D8" w:rsidP="006601AE">
            <w:pPr>
              <w:pStyle w:val="Contedodatabela"/>
              <w:spacing w:line="276" w:lineRule="auto"/>
              <w:jc w:val="center"/>
              <w:rPr>
                <w:sz w:val="22"/>
                <w:szCs w:val="22"/>
              </w:rPr>
            </w:pPr>
            <w:r>
              <w:rPr>
                <w:sz w:val="22"/>
                <w:szCs w:val="22"/>
              </w:rPr>
              <w:t>339039160000</w:t>
            </w:r>
          </w:p>
        </w:tc>
        <w:tc>
          <w:tcPr>
            <w:tcW w:w="3357" w:type="dxa"/>
            <w:tcBorders>
              <w:left w:val="single" w:sz="2" w:space="0" w:color="000000"/>
              <w:bottom w:val="single" w:sz="2" w:space="0" w:color="000000"/>
              <w:right w:val="single" w:sz="2" w:space="0" w:color="000000"/>
            </w:tcBorders>
          </w:tcPr>
          <w:p w:rsidR="00D12C3D" w:rsidRDefault="00D800D8" w:rsidP="006601AE">
            <w:pPr>
              <w:pStyle w:val="Contedodatabela"/>
              <w:spacing w:line="276" w:lineRule="auto"/>
              <w:jc w:val="center"/>
              <w:rPr>
                <w:sz w:val="22"/>
                <w:szCs w:val="22"/>
              </w:rPr>
            </w:pPr>
            <w:r>
              <w:rPr>
                <w:sz w:val="22"/>
                <w:szCs w:val="22"/>
              </w:rPr>
              <w:t>1500</w:t>
            </w:r>
          </w:p>
        </w:tc>
      </w:tr>
    </w:tbl>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15.3. O pagamento será efetuado no prazo de máximo de 10 dias</w:t>
      </w:r>
      <w:r w:rsidR="006601AE">
        <w:rPr>
          <w:rFonts w:ascii="Times New Roman" w:hAnsi="Times New Roman" w:cs="Consolas"/>
          <w:sz w:val="22"/>
          <w:szCs w:val="22"/>
        </w:rPr>
        <w:t xml:space="preserve"> após a prestação dos serviços.</w:t>
      </w:r>
    </w:p>
    <w:p w:rsidR="00D12C3D" w:rsidRDefault="00D12C3D">
      <w:pPr>
        <w:pStyle w:val="Standard"/>
        <w:spacing w:line="276" w:lineRule="auto"/>
        <w:jc w:val="both"/>
        <w:rPr>
          <w:rFonts w:ascii="Times New Roman" w:hAnsi="Times New Roman" w:cs="Consolas"/>
          <w:sz w:val="22"/>
          <w:szCs w:val="22"/>
        </w:rPr>
      </w:pPr>
    </w:p>
    <w:p w:rsidR="006601AE" w:rsidRDefault="006601AE">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16. RECEBIMENTO DO OBJETO</w:t>
      </w:r>
    </w:p>
    <w:p w:rsidR="00D12C3D" w:rsidRDefault="006601AE">
      <w:pPr>
        <w:pStyle w:val="Standard"/>
        <w:spacing w:line="276" w:lineRule="auto"/>
        <w:jc w:val="both"/>
        <w:rPr>
          <w:rFonts w:ascii="Times New Roman" w:hAnsi="Times New Roman" w:cs="Consolas"/>
          <w:sz w:val="22"/>
          <w:szCs w:val="22"/>
        </w:rPr>
      </w:pPr>
      <w:r>
        <w:rPr>
          <w:rFonts w:ascii="Times New Roman" w:hAnsi="Times New Roman" w:cs="Consolas"/>
          <w:sz w:val="22"/>
          <w:szCs w:val="22"/>
        </w:rPr>
        <w:t>16.1</w:t>
      </w:r>
      <w:r w:rsidR="00D800D8">
        <w:rPr>
          <w:rFonts w:ascii="Times New Roman" w:hAnsi="Times New Roman" w:cs="Consolas"/>
          <w:sz w:val="22"/>
          <w:szCs w:val="22"/>
        </w:rPr>
        <w:t>. O prazo de entr</w:t>
      </w:r>
      <w:r>
        <w:rPr>
          <w:rFonts w:ascii="Times New Roman" w:hAnsi="Times New Roman" w:cs="Consolas"/>
          <w:sz w:val="22"/>
          <w:szCs w:val="22"/>
        </w:rPr>
        <w:t>ega integral dos produtos é de 10 dias</w:t>
      </w:r>
      <w:r w:rsidR="00D800D8">
        <w:rPr>
          <w:rFonts w:ascii="Times New Roman" w:hAnsi="Times New Roman" w:cs="Consolas"/>
          <w:sz w:val="22"/>
          <w:szCs w:val="22"/>
        </w:rPr>
        <w:t>, a contar da emissão da ordem de fornecimento.</w:t>
      </w:r>
    </w:p>
    <w:p w:rsidR="006601AE"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16.2. Os materiais</w:t>
      </w:r>
      <w:r w:rsidR="006601AE">
        <w:rPr>
          <w:rFonts w:ascii="Times New Roman" w:hAnsi="Times New Roman" w:cs="Consolas"/>
          <w:sz w:val="22"/>
          <w:szCs w:val="22"/>
        </w:rPr>
        <w:t>/serviços</w:t>
      </w:r>
      <w:r>
        <w:rPr>
          <w:rFonts w:ascii="Times New Roman" w:hAnsi="Times New Roman" w:cs="Consolas"/>
          <w:sz w:val="22"/>
          <w:szCs w:val="22"/>
        </w:rPr>
        <w:t xml:space="preserve"> deverão ser entregues </w:t>
      </w:r>
      <w:r w:rsidR="006601AE">
        <w:rPr>
          <w:rFonts w:ascii="Times New Roman" w:hAnsi="Times New Roman" w:cs="Consolas"/>
          <w:sz w:val="22"/>
          <w:szCs w:val="22"/>
        </w:rPr>
        <w:t>conforme especificado no Termo de Referência.</w:t>
      </w:r>
      <w:r>
        <w:rPr>
          <w:rFonts w:ascii="Times New Roman" w:hAnsi="Times New Roman" w:cs="Consolas"/>
          <w:sz w:val="22"/>
          <w:szCs w:val="22"/>
        </w:rPr>
        <w:t xml:space="preserve"> </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16.3. Verificada a desconformidade de algum dos produtos, a licitante vencedora deverá promover as correções necessárias no prazo máximo de 5 dias úteis, sujeitando-se às penalidades previstas neste edital.</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16.4. O material a ser entregue deverá ser adequadamente acondicionado, de forma a permitir a completa preservação do mesmo e sua segurança durante o transporte.</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16.5. A nota fiscal/fatura deverá, obrigatoriamente, ser entregue junto com o seu objeto.</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17. SANÇÕES ADMINISTRATIVAS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17.1. O licitante ou o contratado será responsabilizado administrativamente pelas seguintes infrações: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a) dar causa à inexecução parcial do contrato;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b) dar causa à inexecução parcial do contrato que cause grave dano à Administração, ao funcionamento dos serviços públicos ou ao interesse coletivo;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c) dar causa à inexecução total do contrato;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d) deixar de entregar a documentação exigida para o certame;</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e) não manter a proposta, salvo em decorrência de fato superveniente devidamente justificado;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f) não celebrar o contrato ou não entregar a documentação exigida para a contratação, quando convocado dentro do prazo de validade de sua proposta;</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g) ensejar o retardamento da execução ou da entrega do objeto da licitação sem motivo justificado;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h) apresentar declaração ou documentação falsa exigida para o certame ou prestar declaração falsa durante a licitação ou a execução do contrato;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i) fraudar a licitação ou praticar ato fraudulento na execução do contrato;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j) comportar-se de modo inidôneo ou cometer fraude de qualquer natureza;</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k) praticar atos ilícitos com vistas a frustrar os objetivos da licitação;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l) praticar ato lesivo previsto no art. 5º da Lei nº 12.846, de 1º de agosto de 2013.</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17.2. Serão aplicadas ao responsável pelas infrações administrativas previstas no item 17.1 deste edital as seguintes sanções: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a) advertência;</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b) multa de no mínimo 0,5% (cinco décimos por cento) e máximo de 30% (trinta por cento) do valor do objeto licitado ou contratado;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c) impedimento de licitar e contratar, no âmbito da Administração Pública direta e indireta do órgão licitante, pelo prazo máximo de 3 (três) anos.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d) declaração de inidoneidade para licitar ou contratar no âmbito da Administração Pública direta e indireta de todos os entes federativos, pelo prazo mínimo de 3 (três) anos e máximo de 6 (seis) anos.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17.3 As sanções previstas nas alíneas “a”, “c” e “d” do item 17.2. do presente Edital poderão ser aplicadas cumulativamente com a prevista na alínea “b” do mesmo item.</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17.6. A aplicação das sanções previstas no item 17.2. deste Edital não exclui, em hipótese alguma, a obrigação de reparação integral do dano causado à Administração Pública.</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17.7. Na aplicação da sanção prevista no item 17.2, alínea “b”, do presente edital, será facultada a defesa do interessado no prazo de 15 (quinze) dias úteis, contado da data de sua intimação.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17.10. Serão indeferidas pela comissão, mediante decisão fundamentada, provas ilícitas, impertinentes, desnecessárias, protelatórias ou intempestivas.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17.12. É admitida a reabilitação do licitante ou contratado perante a própria autoridade que aplicou a penalidade, exigidos, cumulativamente:</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a) reparação integral do dano causado à Administração Pública;</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b) pagamento da multa;</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c) transcurso do prazo mínimo de 1 (um) ano da aplicação da penalidade, no caso de impedimento de licitar e contratar, ou de 3 (três) anos da aplicação da penalidade, no caso de declaração de inidoneidade;</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d) cumprimento das condições de reabilitação definidas no ato punitivo;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e) análise jurídica prévia, com posicionamento conclusivo quanto ao cumprimento dos requisitos definidos neste artigo.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18. PEDIDOS DE ESCLARECIMENTOS E IMPUGNAÇÕES</w:t>
      </w:r>
    </w:p>
    <w:p w:rsidR="00D12C3D" w:rsidRDefault="00D800D8">
      <w:pPr>
        <w:pStyle w:val="Standard"/>
        <w:spacing w:line="276" w:lineRule="auto"/>
        <w:jc w:val="both"/>
        <w:rPr>
          <w:rFonts w:ascii="Times New Roman" w:hAnsi="Times New Roman"/>
          <w:sz w:val="22"/>
          <w:szCs w:val="22"/>
        </w:rPr>
      </w:pPr>
      <w:r>
        <w:rPr>
          <w:rFonts w:ascii="Times New Roman" w:hAnsi="Times New Roman" w:cs="Consolas"/>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D12C3D" w:rsidRDefault="00D800D8">
      <w:pPr>
        <w:pStyle w:val="Standard"/>
        <w:spacing w:line="276" w:lineRule="auto"/>
        <w:jc w:val="both"/>
        <w:rPr>
          <w:rFonts w:ascii="Times New Roman" w:hAnsi="Times New Roman"/>
          <w:sz w:val="22"/>
          <w:szCs w:val="22"/>
        </w:rPr>
      </w:pPr>
      <w:r>
        <w:rPr>
          <w:rFonts w:ascii="Times New Roman" w:hAnsi="Times New Roman" w:cs="Consolas"/>
          <w:sz w:val="22"/>
          <w:szCs w:val="22"/>
        </w:rPr>
        <w:t>18.2. As respostas aos pedidos de esclarecimentos e às impugnações serão divulgadas pelo órgão licitante no seguinte endereço: www.viadutos.rs.gov.br.</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19. DAS DISPOSIÇÕES GERAIS: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19.2. Após a apresentação da proposta, não caberá desistência, salvo por motivo justo decorrente de fato superveniente e aceito pelo pregoeiro.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19.3. A Administração tem a prerrogativa de fiscalizar o cumprimento satisfatório do objeto da presente licitação, por meio de agente designado para tal função, conforme o disposto na Lei nº 14.133/2021.</w:t>
      </w:r>
    </w:p>
    <w:p w:rsidR="00D12C3D" w:rsidRDefault="00D800D8">
      <w:pPr>
        <w:pStyle w:val="Standard"/>
        <w:spacing w:line="276" w:lineRule="auto"/>
        <w:jc w:val="both"/>
      </w:pPr>
      <w:r>
        <w:rPr>
          <w:rFonts w:ascii="Times New Roman" w:hAnsi="Times New Roman" w:cs="Consolas"/>
          <w:sz w:val="22"/>
          <w:szCs w:val="22"/>
        </w:rPr>
        <w:t>19.4. Fica eleito o Foro da Comarca de Gaurama para dirimir quaisquer litígios oriundos da licitação e do contrato dela decorrente, com expressa renúncia a outro qualquer, por mais privilegiado que seja.</w:t>
      </w:r>
    </w:p>
    <w:p w:rsidR="00D12C3D" w:rsidRDefault="00D12C3D">
      <w:pPr>
        <w:pStyle w:val="Standard"/>
        <w:spacing w:line="276" w:lineRule="auto"/>
        <w:jc w:val="both"/>
        <w:rPr>
          <w:rFonts w:ascii="Times New Roman" w:hAnsi="Times New Roman" w:cs="Consolas"/>
          <w:sz w:val="22"/>
          <w:szCs w:val="22"/>
        </w:rPr>
      </w:pPr>
    </w:p>
    <w:p w:rsidR="00D12C3D" w:rsidRDefault="006601AE" w:rsidP="006601AE">
      <w:pPr>
        <w:pStyle w:val="Standard"/>
        <w:spacing w:line="276" w:lineRule="auto"/>
        <w:jc w:val="right"/>
        <w:rPr>
          <w:rFonts w:ascii="Times New Roman" w:hAnsi="Times New Roman" w:cs="Consolas"/>
          <w:sz w:val="22"/>
          <w:szCs w:val="22"/>
        </w:rPr>
      </w:pPr>
      <w:r>
        <w:rPr>
          <w:rFonts w:ascii="Times New Roman" w:hAnsi="Times New Roman" w:cs="Consolas"/>
          <w:sz w:val="22"/>
          <w:szCs w:val="22"/>
        </w:rPr>
        <w:t>Viadutos, 02 de setembro de 2025</w:t>
      </w:r>
    </w:p>
    <w:p w:rsidR="00D12C3D" w:rsidRDefault="00D12C3D">
      <w:pPr>
        <w:pStyle w:val="Standard"/>
        <w:spacing w:line="276" w:lineRule="auto"/>
        <w:jc w:val="center"/>
        <w:rPr>
          <w:rFonts w:ascii="Times New Roman" w:hAnsi="Times New Roman" w:cs="Consolas"/>
          <w:sz w:val="22"/>
          <w:szCs w:val="22"/>
        </w:rPr>
      </w:pPr>
    </w:p>
    <w:p w:rsidR="006601AE" w:rsidRDefault="006601AE">
      <w:pPr>
        <w:pStyle w:val="Standard"/>
        <w:spacing w:line="276" w:lineRule="auto"/>
        <w:jc w:val="center"/>
        <w:rPr>
          <w:rFonts w:ascii="Times New Roman" w:hAnsi="Times New Roman" w:cs="Consolas"/>
          <w:sz w:val="22"/>
          <w:szCs w:val="22"/>
        </w:rPr>
      </w:pPr>
    </w:p>
    <w:p w:rsidR="006601AE" w:rsidRPr="00947B4E" w:rsidRDefault="006601AE" w:rsidP="006601AE">
      <w:pPr>
        <w:pStyle w:val="Standard"/>
        <w:jc w:val="center"/>
        <w:rPr>
          <w:rFonts w:ascii="Times New Roman" w:hAnsi="Times New Roman" w:cs="Times New Roman"/>
          <w:sz w:val="22"/>
          <w:szCs w:val="22"/>
        </w:rPr>
      </w:pPr>
      <w:r w:rsidRPr="00947B4E">
        <w:rPr>
          <w:rFonts w:ascii="Times New Roman" w:hAnsi="Times New Roman" w:cs="Times New Roman"/>
          <w:sz w:val="22"/>
          <w:szCs w:val="22"/>
        </w:rPr>
        <w:t>_____________________________</w:t>
      </w:r>
    </w:p>
    <w:p w:rsidR="00D12C3D" w:rsidRDefault="00D800D8">
      <w:pPr>
        <w:pStyle w:val="Standard"/>
        <w:spacing w:line="276" w:lineRule="auto"/>
        <w:jc w:val="center"/>
        <w:rPr>
          <w:rFonts w:ascii="Times New Roman" w:hAnsi="Times New Roman" w:cs="Consolas"/>
          <w:sz w:val="22"/>
          <w:szCs w:val="22"/>
        </w:rPr>
      </w:pPr>
      <w:r>
        <w:rPr>
          <w:rFonts w:ascii="Times New Roman" w:hAnsi="Times New Roman" w:cs="Consolas"/>
          <w:sz w:val="22"/>
          <w:szCs w:val="22"/>
        </w:rPr>
        <w:t>Giovan André Sperotto</w:t>
      </w:r>
    </w:p>
    <w:p w:rsidR="00D12C3D" w:rsidRDefault="00D800D8">
      <w:pPr>
        <w:pStyle w:val="Standard"/>
        <w:spacing w:line="276" w:lineRule="auto"/>
        <w:jc w:val="center"/>
        <w:rPr>
          <w:rFonts w:ascii="Times New Roman" w:hAnsi="Times New Roman" w:cs="Consolas"/>
          <w:sz w:val="22"/>
          <w:szCs w:val="22"/>
        </w:rPr>
      </w:pPr>
      <w:r>
        <w:rPr>
          <w:rFonts w:ascii="Times New Roman" w:hAnsi="Times New Roman" w:cs="Consolas"/>
          <w:sz w:val="22"/>
          <w:szCs w:val="22"/>
        </w:rPr>
        <w:t>Prefeito</w:t>
      </w:r>
      <w:r>
        <w:br w:type="page"/>
      </w:r>
    </w:p>
    <w:p w:rsidR="00D12C3D" w:rsidRDefault="00D800D8">
      <w:pPr>
        <w:pStyle w:val="Standard"/>
        <w:spacing w:line="276" w:lineRule="auto"/>
        <w:rPr>
          <w:b/>
          <w:bCs/>
        </w:rPr>
      </w:pPr>
      <w:r>
        <w:rPr>
          <w:rFonts w:ascii="Times New Roman" w:hAnsi="Times New Roman" w:cs="Consolas"/>
          <w:b/>
          <w:bCs/>
          <w:sz w:val="22"/>
          <w:szCs w:val="22"/>
        </w:rPr>
        <w:t>TERMO DE CONTRATO Nº xxx/xx</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ind w:left="3969"/>
        <w:jc w:val="both"/>
      </w:pPr>
      <w:r>
        <w:rPr>
          <w:rFonts w:ascii="Times New Roman" w:hAnsi="Times New Roman" w:cs="Consolas"/>
          <w:sz w:val="22"/>
          <w:szCs w:val="22"/>
        </w:rPr>
        <w:t xml:space="preserve">CONTRATO ADMINISTRATIVO Nº XX/XXX PARA </w:t>
      </w:r>
      <w:r>
        <w:rPr>
          <w:rFonts w:ascii="Times New Roman" w:hAnsi="Times New Roman" w:cs="Consolas"/>
          <w:b/>
          <w:bCs/>
          <w:sz w:val="22"/>
          <w:szCs w:val="22"/>
        </w:rPr>
        <w:t xml:space="preserve">Contratação de empresa para o fornecimento de estruturas de basquete, </w:t>
      </w:r>
      <w:r w:rsidR="006601AE">
        <w:rPr>
          <w:rFonts w:ascii="Times New Roman" w:hAnsi="Times New Roman" w:cs="Consolas"/>
          <w:b/>
          <w:bCs/>
          <w:sz w:val="22"/>
          <w:szCs w:val="22"/>
        </w:rPr>
        <w:t>instalação</w:t>
      </w:r>
      <w:r>
        <w:rPr>
          <w:rFonts w:ascii="Times New Roman" w:hAnsi="Times New Roman" w:cs="Consolas"/>
          <w:b/>
          <w:bCs/>
          <w:sz w:val="22"/>
          <w:szCs w:val="22"/>
        </w:rPr>
        <w:t xml:space="preserve"> de grades, corri</w:t>
      </w:r>
      <w:r w:rsidR="006601AE">
        <w:rPr>
          <w:rFonts w:ascii="Times New Roman" w:hAnsi="Times New Roman" w:cs="Consolas"/>
          <w:b/>
          <w:bCs/>
          <w:sz w:val="22"/>
          <w:szCs w:val="22"/>
        </w:rPr>
        <w:t>mão, tela e instalação de calha</w:t>
      </w:r>
      <w:r>
        <w:rPr>
          <w:rFonts w:ascii="Times New Roman" w:hAnsi="Times New Roman" w:cs="Consolas"/>
          <w:sz w:val="22"/>
          <w:szCs w:val="22"/>
        </w:rPr>
        <w:t>, QUE FIRMAM O MUNICÍPIO DE VIADUTOS E A EMPRESA XXXX.</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pPr>
      <w:r>
        <w:rPr>
          <w:rFonts w:ascii="Times New Roman" w:hAnsi="Times New Roman" w:cs="Consolas"/>
          <w:sz w:val="22"/>
          <w:szCs w:val="22"/>
        </w:rPr>
        <w:t>Aos 02/09/25, de um lado o</w:t>
      </w:r>
      <w:r>
        <w:rPr>
          <w:rFonts w:ascii="Times New Roman" w:hAnsi="Times New Roman" w:cs="Consolas"/>
          <w:b/>
          <w:bCs/>
          <w:sz w:val="22"/>
          <w:szCs w:val="22"/>
        </w:rPr>
        <w:t xml:space="preserve"> Município de Viadutos</w:t>
      </w:r>
      <w:r>
        <w:rPr>
          <w:rFonts w:ascii="Times New Roman" w:hAnsi="Times New Roman" w:cs="Consolas"/>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xxxx doravante denominado simplesmente de </w:t>
      </w:r>
      <w:r>
        <w:rPr>
          <w:rFonts w:ascii="Times New Roman" w:hAnsi="Times New Roman" w:cs="Consolas"/>
          <w:b/>
          <w:bCs/>
          <w:sz w:val="22"/>
          <w:szCs w:val="22"/>
        </w:rPr>
        <w:t>CONTRATANTE</w:t>
      </w:r>
      <w:r>
        <w:rPr>
          <w:rFonts w:ascii="Times New Roman" w:hAnsi="Times New Roman" w:cs="Consolas"/>
          <w:sz w:val="22"/>
          <w:szCs w:val="22"/>
        </w:rPr>
        <w:t>.</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pPr>
      <w:r>
        <w:rPr>
          <w:rFonts w:ascii="Times New Roman" w:hAnsi="Times New Roman" w:cs="Consolas"/>
          <w:b/>
          <w:bCs/>
          <w:sz w:val="22"/>
          <w:szCs w:val="22"/>
        </w:rPr>
        <w:t>CONTRATADO,</w:t>
      </w:r>
      <w:r>
        <w:rPr>
          <w:rFonts w:ascii="Times New Roman" w:hAnsi="Times New Roman" w:cs="Consolas"/>
          <w:sz w:val="22"/>
          <w:szCs w:val="22"/>
        </w:rPr>
        <w:t xml:space="preserve"> a empresa xxxx estabelecido (a) / xxxx - xxx na cidade xxxx inscrito (a) no CNPJ/CPF sob o nº xxxx, neste ato representado por seu representante legal, doravante denominada simplesmente CONTRATADA, celebram entre si o presente Contrato que será regido pelas cláusulas e condições que seguem.</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CLÁUSULA PRIMEIRA – DA FUNDAMENTAÇÃO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O presente instrumento é fundamentado no procedimento realizado pela CONTRATANTE através do Pregão</w:t>
      </w:r>
      <w:r>
        <w:rPr>
          <w:rFonts w:ascii="Times New Roman" w:hAnsi="Times New Roman" w:cs="Times New Roman"/>
          <w:b/>
          <w:bCs/>
          <w:sz w:val="22"/>
          <w:szCs w:val="22"/>
        </w:rPr>
        <w:t xml:space="preserve"> Nº 33/2025, </w:t>
      </w:r>
      <w:r>
        <w:rPr>
          <w:rFonts w:ascii="Times New Roman" w:hAnsi="Times New Roman" w:cs="Consolas"/>
          <w:b/>
          <w:bCs/>
          <w:sz w:val="22"/>
          <w:szCs w:val="22"/>
        </w:rPr>
        <w:t>Processo nº 379</w:t>
      </w:r>
      <w:r>
        <w:rPr>
          <w:rFonts w:ascii="Times New Roman" w:hAnsi="Times New Roman" w:cs="Times New Roman"/>
          <w:b/>
          <w:bCs/>
          <w:sz w:val="22"/>
          <w:szCs w:val="22"/>
        </w:rPr>
        <w:t>/2025</w:t>
      </w:r>
      <w:r>
        <w:rPr>
          <w:rFonts w:ascii="Times New Roman" w:hAnsi="Times New Roman" w:cs="Consolas"/>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CLÁUSULA SEGUNDA – DO OBJETO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 xml:space="preserve">O presente contrato tem por objeto </w:t>
      </w:r>
      <w:r>
        <w:rPr>
          <w:rFonts w:ascii="Times New Roman" w:hAnsi="Times New Roman" w:cs="Consolas"/>
          <w:b/>
          <w:bCs/>
          <w:sz w:val="22"/>
          <w:szCs w:val="22"/>
        </w:rPr>
        <w:t xml:space="preserve">Contratação de empresa para o fornecimento de estruturas de basquete, </w:t>
      </w:r>
      <w:r w:rsidR="006601AE">
        <w:rPr>
          <w:rFonts w:ascii="Times New Roman" w:hAnsi="Times New Roman" w:cs="Consolas"/>
          <w:b/>
          <w:bCs/>
          <w:sz w:val="22"/>
          <w:szCs w:val="22"/>
        </w:rPr>
        <w:t>instalação</w:t>
      </w:r>
      <w:r>
        <w:rPr>
          <w:rFonts w:ascii="Times New Roman" w:hAnsi="Times New Roman" w:cs="Consolas"/>
          <w:b/>
          <w:bCs/>
          <w:sz w:val="22"/>
          <w:szCs w:val="22"/>
        </w:rPr>
        <w:t xml:space="preserve"> de grades, corri</w:t>
      </w:r>
      <w:r w:rsidR="006601AE">
        <w:rPr>
          <w:rFonts w:ascii="Times New Roman" w:hAnsi="Times New Roman" w:cs="Consolas"/>
          <w:b/>
          <w:bCs/>
          <w:sz w:val="22"/>
          <w:szCs w:val="22"/>
        </w:rPr>
        <w:t>mão, tela e instalação de calha</w:t>
      </w:r>
      <w:r>
        <w:rPr>
          <w:rFonts w:ascii="Times New Roman" w:hAnsi="Times New Roman" w:cs="Consolas"/>
          <w:sz w:val="22"/>
          <w:szCs w:val="22"/>
        </w:rPr>
        <w:t>, conf</w:t>
      </w:r>
      <w:r w:rsidR="006601AE">
        <w:rPr>
          <w:rFonts w:ascii="Times New Roman" w:hAnsi="Times New Roman" w:cs="Consolas"/>
          <w:sz w:val="22"/>
          <w:szCs w:val="22"/>
        </w:rPr>
        <w:t>orme proposta vencedora:</w:t>
      </w:r>
    </w:p>
    <w:tbl>
      <w:tblPr>
        <w:tblW w:w="9801" w:type="dxa"/>
        <w:tblInd w:w="55" w:type="dxa"/>
        <w:tblCellMar>
          <w:top w:w="55" w:type="dxa"/>
          <w:left w:w="55" w:type="dxa"/>
          <w:bottom w:w="55" w:type="dxa"/>
          <w:right w:w="55" w:type="dxa"/>
        </w:tblCellMar>
        <w:tblLook w:val="0000" w:firstRow="0" w:lastRow="0" w:firstColumn="0" w:lastColumn="0" w:noHBand="0" w:noVBand="0"/>
      </w:tblPr>
      <w:tblGrid>
        <w:gridCol w:w="709"/>
        <w:gridCol w:w="851"/>
        <w:gridCol w:w="3168"/>
        <w:gridCol w:w="1465"/>
        <w:gridCol w:w="1201"/>
        <w:gridCol w:w="1359"/>
        <w:gridCol w:w="1048"/>
      </w:tblGrid>
      <w:tr w:rsidR="006601AE" w:rsidTr="006601AE">
        <w:tc>
          <w:tcPr>
            <w:tcW w:w="709" w:type="dxa"/>
            <w:tcBorders>
              <w:top w:val="single" w:sz="2" w:space="0" w:color="000000"/>
              <w:left w:val="single" w:sz="2" w:space="0" w:color="000000"/>
              <w:bottom w:val="single" w:sz="2" w:space="0" w:color="000000"/>
            </w:tcBorders>
          </w:tcPr>
          <w:p w:rsidR="006601AE" w:rsidRPr="006601AE" w:rsidRDefault="006601AE">
            <w:pPr>
              <w:pStyle w:val="Contedodatabela"/>
              <w:jc w:val="center"/>
              <w:rPr>
                <w:b/>
              </w:rPr>
            </w:pPr>
            <w:r w:rsidRPr="006601AE">
              <w:rPr>
                <w:b/>
              </w:rPr>
              <w:t>Lote</w:t>
            </w:r>
          </w:p>
        </w:tc>
        <w:tc>
          <w:tcPr>
            <w:tcW w:w="851" w:type="dxa"/>
            <w:tcBorders>
              <w:top w:val="single" w:sz="2" w:space="0" w:color="000000"/>
              <w:left w:val="single" w:sz="2" w:space="0" w:color="000000"/>
              <w:bottom w:val="single" w:sz="2" w:space="0" w:color="000000"/>
            </w:tcBorders>
          </w:tcPr>
          <w:p w:rsidR="006601AE" w:rsidRPr="006601AE" w:rsidRDefault="006601AE">
            <w:pPr>
              <w:pStyle w:val="Contedodatabela"/>
              <w:jc w:val="center"/>
              <w:rPr>
                <w:b/>
              </w:rPr>
            </w:pPr>
            <w:r w:rsidRPr="006601AE">
              <w:rPr>
                <w:b/>
              </w:rPr>
              <w:t>Item</w:t>
            </w:r>
          </w:p>
        </w:tc>
        <w:tc>
          <w:tcPr>
            <w:tcW w:w="3168" w:type="dxa"/>
            <w:tcBorders>
              <w:top w:val="single" w:sz="2" w:space="0" w:color="000000"/>
              <w:left w:val="single" w:sz="2" w:space="0" w:color="000000"/>
              <w:bottom w:val="single" w:sz="2" w:space="0" w:color="000000"/>
            </w:tcBorders>
          </w:tcPr>
          <w:p w:rsidR="006601AE" w:rsidRPr="006601AE" w:rsidRDefault="006601AE">
            <w:pPr>
              <w:pStyle w:val="Contedodatabela"/>
              <w:jc w:val="center"/>
              <w:rPr>
                <w:b/>
              </w:rPr>
            </w:pPr>
            <w:r w:rsidRPr="006601AE">
              <w:rPr>
                <w:b/>
              </w:rPr>
              <w:t>Descrição</w:t>
            </w:r>
          </w:p>
        </w:tc>
        <w:tc>
          <w:tcPr>
            <w:tcW w:w="1465" w:type="dxa"/>
            <w:tcBorders>
              <w:top w:val="single" w:sz="2" w:space="0" w:color="000000"/>
              <w:left w:val="single" w:sz="2" w:space="0" w:color="000000"/>
              <w:bottom w:val="single" w:sz="2" w:space="0" w:color="000000"/>
            </w:tcBorders>
          </w:tcPr>
          <w:p w:rsidR="006601AE" w:rsidRPr="006601AE" w:rsidRDefault="006601AE">
            <w:pPr>
              <w:pStyle w:val="Contedodatabela"/>
              <w:jc w:val="center"/>
              <w:rPr>
                <w:b/>
              </w:rPr>
            </w:pPr>
            <w:r w:rsidRPr="006601AE">
              <w:rPr>
                <w:b/>
              </w:rPr>
              <w:t>Quantidade</w:t>
            </w:r>
          </w:p>
        </w:tc>
        <w:tc>
          <w:tcPr>
            <w:tcW w:w="1201" w:type="dxa"/>
            <w:tcBorders>
              <w:top w:val="single" w:sz="2" w:space="0" w:color="000000"/>
              <w:left w:val="single" w:sz="2" w:space="0" w:color="000000"/>
              <w:bottom w:val="single" w:sz="2" w:space="0" w:color="000000"/>
              <w:right w:val="single" w:sz="2" w:space="0" w:color="000000"/>
            </w:tcBorders>
          </w:tcPr>
          <w:p w:rsidR="006601AE" w:rsidRPr="006601AE" w:rsidRDefault="006601AE">
            <w:pPr>
              <w:pStyle w:val="Contedodatabela"/>
              <w:jc w:val="center"/>
              <w:rPr>
                <w:b/>
              </w:rPr>
            </w:pPr>
            <w:r>
              <w:rPr>
                <w:b/>
              </w:rPr>
              <w:t>Unidade</w:t>
            </w:r>
          </w:p>
        </w:tc>
        <w:tc>
          <w:tcPr>
            <w:tcW w:w="1359" w:type="dxa"/>
            <w:tcBorders>
              <w:top w:val="single" w:sz="2" w:space="0" w:color="000000"/>
              <w:left w:val="single" w:sz="2" w:space="0" w:color="000000"/>
              <w:bottom w:val="single" w:sz="2" w:space="0" w:color="000000"/>
            </w:tcBorders>
          </w:tcPr>
          <w:p w:rsidR="006601AE" w:rsidRPr="006601AE" w:rsidRDefault="006601AE">
            <w:pPr>
              <w:pStyle w:val="Contedodatabela"/>
              <w:jc w:val="center"/>
              <w:rPr>
                <w:b/>
              </w:rPr>
            </w:pPr>
            <w:r w:rsidRPr="006601AE">
              <w:rPr>
                <w:b/>
              </w:rPr>
              <w:t>Unitário</w:t>
            </w:r>
          </w:p>
        </w:tc>
        <w:tc>
          <w:tcPr>
            <w:tcW w:w="1048" w:type="dxa"/>
            <w:tcBorders>
              <w:top w:val="single" w:sz="2" w:space="0" w:color="000000"/>
              <w:left w:val="single" w:sz="2" w:space="0" w:color="000000"/>
              <w:bottom w:val="single" w:sz="2" w:space="0" w:color="000000"/>
              <w:right w:val="single" w:sz="2" w:space="0" w:color="000000"/>
            </w:tcBorders>
          </w:tcPr>
          <w:p w:rsidR="006601AE" w:rsidRPr="006601AE" w:rsidRDefault="006601AE">
            <w:pPr>
              <w:pStyle w:val="Contedodatabela"/>
              <w:jc w:val="center"/>
              <w:rPr>
                <w:b/>
              </w:rPr>
            </w:pPr>
            <w:r w:rsidRPr="006601AE">
              <w:rPr>
                <w:b/>
              </w:rPr>
              <w:t>Total</w:t>
            </w:r>
          </w:p>
        </w:tc>
      </w:tr>
      <w:tr w:rsidR="006601AE" w:rsidTr="006601AE">
        <w:tc>
          <w:tcPr>
            <w:tcW w:w="709" w:type="dxa"/>
            <w:tcBorders>
              <w:left w:val="single" w:sz="2" w:space="0" w:color="000000"/>
              <w:bottom w:val="single" w:sz="2" w:space="0" w:color="000000"/>
            </w:tcBorders>
          </w:tcPr>
          <w:p w:rsidR="006601AE" w:rsidRDefault="006601AE">
            <w:pPr>
              <w:pStyle w:val="Contedodatabela"/>
              <w:jc w:val="center"/>
            </w:pPr>
          </w:p>
        </w:tc>
        <w:tc>
          <w:tcPr>
            <w:tcW w:w="851" w:type="dxa"/>
            <w:tcBorders>
              <w:left w:val="single" w:sz="2" w:space="0" w:color="000000"/>
              <w:bottom w:val="single" w:sz="2" w:space="0" w:color="000000"/>
            </w:tcBorders>
          </w:tcPr>
          <w:p w:rsidR="006601AE" w:rsidRDefault="006601AE">
            <w:pPr>
              <w:pStyle w:val="Contedodatabela"/>
              <w:jc w:val="center"/>
            </w:pPr>
          </w:p>
        </w:tc>
        <w:tc>
          <w:tcPr>
            <w:tcW w:w="3168" w:type="dxa"/>
            <w:tcBorders>
              <w:left w:val="single" w:sz="2" w:space="0" w:color="000000"/>
              <w:bottom w:val="single" w:sz="2" w:space="0" w:color="000000"/>
            </w:tcBorders>
          </w:tcPr>
          <w:p w:rsidR="006601AE" w:rsidRDefault="006601AE">
            <w:pPr>
              <w:pStyle w:val="Contedodatabela"/>
              <w:jc w:val="both"/>
            </w:pPr>
          </w:p>
        </w:tc>
        <w:tc>
          <w:tcPr>
            <w:tcW w:w="1465" w:type="dxa"/>
            <w:tcBorders>
              <w:left w:val="single" w:sz="2" w:space="0" w:color="000000"/>
              <w:bottom w:val="single" w:sz="2" w:space="0" w:color="000000"/>
            </w:tcBorders>
          </w:tcPr>
          <w:p w:rsidR="006601AE" w:rsidRDefault="006601AE">
            <w:pPr>
              <w:pStyle w:val="Contedodatabela"/>
              <w:jc w:val="center"/>
            </w:pPr>
          </w:p>
        </w:tc>
        <w:tc>
          <w:tcPr>
            <w:tcW w:w="1201" w:type="dxa"/>
            <w:tcBorders>
              <w:left w:val="single" w:sz="2" w:space="0" w:color="000000"/>
              <w:bottom w:val="single" w:sz="2" w:space="0" w:color="000000"/>
              <w:right w:val="single" w:sz="2" w:space="0" w:color="000000"/>
            </w:tcBorders>
          </w:tcPr>
          <w:p w:rsidR="006601AE" w:rsidRDefault="006601AE">
            <w:pPr>
              <w:pStyle w:val="Contedodatabela"/>
              <w:jc w:val="right"/>
            </w:pPr>
          </w:p>
        </w:tc>
        <w:tc>
          <w:tcPr>
            <w:tcW w:w="1359" w:type="dxa"/>
            <w:tcBorders>
              <w:left w:val="single" w:sz="2" w:space="0" w:color="000000"/>
              <w:bottom w:val="single" w:sz="2" w:space="0" w:color="000000"/>
            </w:tcBorders>
          </w:tcPr>
          <w:p w:rsidR="006601AE" w:rsidRDefault="006601AE">
            <w:pPr>
              <w:pStyle w:val="Contedodatabela"/>
              <w:jc w:val="right"/>
            </w:pPr>
          </w:p>
        </w:tc>
        <w:tc>
          <w:tcPr>
            <w:tcW w:w="1048" w:type="dxa"/>
            <w:tcBorders>
              <w:left w:val="single" w:sz="2" w:space="0" w:color="000000"/>
              <w:bottom w:val="single" w:sz="2" w:space="0" w:color="000000"/>
              <w:right w:val="single" w:sz="2" w:space="0" w:color="000000"/>
            </w:tcBorders>
          </w:tcPr>
          <w:p w:rsidR="006601AE" w:rsidRDefault="006601AE">
            <w:pPr>
              <w:pStyle w:val="Contedodatabela"/>
              <w:jc w:val="right"/>
            </w:pPr>
          </w:p>
        </w:tc>
      </w:tr>
      <w:tr w:rsidR="006601AE" w:rsidTr="006601AE">
        <w:tc>
          <w:tcPr>
            <w:tcW w:w="709" w:type="dxa"/>
            <w:tcBorders>
              <w:left w:val="single" w:sz="2" w:space="0" w:color="000000"/>
              <w:bottom w:val="single" w:sz="2" w:space="0" w:color="000000"/>
            </w:tcBorders>
          </w:tcPr>
          <w:p w:rsidR="006601AE" w:rsidRDefault="006601AE">
            <w:pPr>
              <w:pStyle w:val="Contedodatabela"/>
              <w:jc w:val="center"/>
            </w:pPr>
          </w:p>
        </w:tc>
        <w:tc>
          <w:tcPr>
            <w:tcW w:w="851" w:type="dxa"/>
            <w:tcBorders>
              <w:left w:val="single" w:sz="2" w:space="0" w:color="000000"/>
              <w:bottom w:val="single" w:sz="2" w:space="0" w:color="000000"/>
            </w:tcBorders>
          </w:tcPr>
          <w:p w:rsidR="006601AE" w:rsidRDefault="006601AE">
            <w:pPr>
              <w:pStyle w:val="Contedodatabela"/>
              <w:jc w:val="center"/>
            </w:pPr>
          </w:p>
        </w:tc>
        <w:tc>
          <w:tcPr>
            <w:tcW w:w="3168" w:type="dxa"/>
            <w:tcBorders>
              <w:left w:val="single" w:sz="2" w:space="0" w:color="000000"/>
              <w:bottom w:val="single" w:sz="2" w:space="0" w:color="000000"/>
            </w:tcBorders>
          </w:tcPr>
          <w:p w:rsidR="006601AE" w:rsidRDefault="006601AE">
            <w:pPr>
              <w:pStyle w:val="Contedodatabela"/>
              <w:jc w:val="both"/>
            </w:pPr>
          </w:p>
        </w:tc>
        <w:tc>
          <w:tcPr>
            <w:tcW w:w="1465" w:type="dxa"/>
            <w:tcBorders>
              <w:left w:val="single" w:sz="2" w:space="0" w:color="000000"/>
              <w:bottom w:val="single" w:sz="2" w:space="0" w:color="000000"/>
            </w:tcBorders>
          </w:tcPr>
          <w:p w:rsidR="006601AE" w:rsidRDefault="006601AE">
            <w:pPr>
              <w:pStyle w:val="Contedodatabela"/>
              <w:jc w:val="center"/>
            </w:pPr>
          </w:p>
        </w:tc>
        <w:tc>
          <w:tcPr>
            <w:tcW w:w="1201" w:type="dxa"/>
            <w:tcBorders>
              <w:left w:val="single" w:sz="2" w:space="0" w:color="000000"/>
              <w:bottom w:val="single" w:sz="2" w:space="0" w:color="000000"/>
              <w:right w:val="single" w:sz="2" w:space="0" w:color="000000"/>
            </w:tcBorders>
          </w:tcPr>
          <w:p w:rsidR="006601AE" w:rsidRDefault="006601AE">
            <w:pPr>
              <w:pStyle w:val="Contedodatabela"/>
              <w:jc w:val="right"/>
            </w:pPr>
          </w:p>
        </w:tc>
        <w:tc>
          <w:tcPr>
            <w:tcW w:w="1359" w:type="dxa"/>
            <w:tcBorders>
              <w:left w:val="single" w:sz="2" w:space="0" w:color="000000"/>
              <w:bottom w:val="single" w:sz="2" w:space="0" w:color="000000"/>
            </w:tcBorders>
          </w:tcPr>
          <w:p w:rsidR="006601AE" w:rsidRDefault="006601AE">
            <w:pPr>
              <w:pStyle w:val="Contedodatabela"/>
              <w:jc w:val="right"/>
            </w:pPr>
          </w:p>
        </w:tc>
        <w:tc>
          <w:tcPr>
            <w:tcW w:w="1048" w:type="dxa"/>
            <w:tcBorders>
              <w:left w:val="single" w:sz="2" w:space="0" w:color="000000"/>
              <w:bottom w:val="single" w:sz="2" w:space="0" w:color="000000"/>
              <w:right w:val="single" w:sz="2" w:space="0" w:color="000000"/>
            </w:tcBorders>
          </w:tcPr>
          <w:p w:rsidR="006601AE" w:rsidRDefault="006601AE">
            <w:pPr>
              <w:pStyle w:val="Contedodatabela"/>
              <w:jc w:val="right"/>
            </w:pPr>
          </w:p>
        </w:tc>
      </w:tr>
      <w:tr w:rsidR="006601AE" w:rsidTr="006601AE">
        <w:tc>
          <w:tcPr>
            <w:tcW w:w="709" w:type="dxa"/>
            <w:tcBorders>
              <w:left w:val="single" w:sz="2" w:space="0" w:color="000000"/>
              <w:bottom w:val="single" w:sz="2" w:space="0" w:color="000000"/>
            </w:tcBorders>
          </w:tcPr>
          <w:p w:rsidR="006601AE" w:rsidRDefault="006601AE">
            <w:pPr>
              <w:pStyle w:val="Contedodatabela"/>
              <w:jc w:val="center"/>
            </w:pPr>
          </w:p>
        </w:tc>
        <w:tc>
          <w:tcPr>
            <w:tcW w:w="851" w:type="dxa"/>
            <w:tcBorders>
              <w:left w:val="single" w:sz="2" w:space="0" w:color="000000"/>
              <w:bottom w:val="single" w:sz="2" w:space="0" w:color="000000"/>
            </w:tcBorders>
          </w:tcPr>
          <w:p w:rsidR="006601AE" w:rsidRDefault="006601AE">
            <w:pPr>
              <w:pStyle w:val="Contedodatabela"/>
              <w:jc w:val="center"/>
            </w:pPr>
          </w:p>
        </w:tc>
        <w:tc>
          <w:tcPr>
            <w:tcW w:w="3168" w:type="dxa"/>
            <w:tcBorders>
              <w:left w:val="single" w:sz="2" w:space="0" w:color="000000"/>
              <w:bottom w:val="single" w:sz="2" w:space="0" w:color="000000"/>
            </w:tcBorders>
          </w:tcPr>
          <w:p w:rsidR="006601AE" w:rsidRDefault="006601AE">
            <w:pPr>
              <w:pStyle w:val="Contedodatabela"/>
              <w:jc w:val="both"/>
            </w:pPr>
          </w:p>
        </w:tc>
        <w:tc>
          <w:tcPr>
            <w:tcW w:w="1465" w:type="dxa"/>
            <w:tcBorders>
              <w:left w:val="single" w:sz="2" w:space="0" w:color="000000"/>
              <w:bottom w:val="single" w:sz="2" w:space="0" w:color="000000"/>
            </w:tcBorders>
          </w:tcPr>
          <w:p w:rsidR="006601AE" w:rsidRDefault="006601AE">
            <w:pPr>
              <w:pStyle w:val="Contedodatabela"/>
              <w:jc w:val="center"/>
            </w:pPr>
          </w:p>
        </w:tc>
        <w:tc>
          <w:tcPr>
            <w:tcW w:w="1201" w:type="dxa"/>
            <w:tcBorders>
              <w:left w:val="single" w:sz="2" w:space="0" w:color="000000"/>
              <w:bottom w:val="single" w:sz="2" w:space="0" w:color="000000"/>
              <w:right w:val="single" w:sz="2" w:space="0" w:color="000000"/>
            </w:tcBorders>
          </w:tcPr>
          <w:p w:rsidR="006601AE" w:rsidRDefault="006601AE">
            <w:pPr>
              <w:pStyle w:val="Contedodatabela"/>
              <w:jc w:val="right"/>
            </w:pPr>
          </w:p>
        </w:tc>
        <w:tc>
          <w:tcPr>
            <w:tcW w:w="1359" w:type="dxa"/>
            <w:tcBorders>
              <w:left w:val="single" w:sz="2" w:space="0" w:color="000000"/>
              <w:bottom w:val="single" w:sz="2" w:space="0" w:color="000000"/>
            </w:tcBorders>
          </w:tcPr>
          <w:p w:rsidR="006601AE" w:rsidRDefault="006601AE">
            <w:pPr>
              <w:pStyle w:val="Contedodatabela"/>
              <w:jc w:val="right"/>
            </w:pPr>
          </w:p>
        </w:tc>
        <w:tc>
          <w:tcPr>
            <w:tcW w:w="1048" w:type="dxa"/>
            <w:tcBorders>
              <w:left w:val="single" w:sz="2" w:space="0" w:color="000000"/>
              <w:bottom w:val="single" w:sz="2" w:space="0" w:color="000000"/>
              <w:right w:val="single" w:sz="2" w:space="0" w:color="000000"/>
            </w:tcBorders>
          </w:tcPr>
          <w:p w:rsidR="006601AE" w:rsidRDefault="006601AE">
            <w:pPr>
              <w:pStyle w:val="Contedodatabela"/>
              <w:jc w:val="right"/>
            </w:pPr>
          </w:p>
        </w:tc>
      </w:tr>
      <w:tr w:rsidR="006601AE" w:rsidTr="006601AE">
        <w:tc>
          <w:tcPr>
            <w:tcW w:w="709" w:type="dxa"/>
            <w:tcBorders>
              <w:left w:val="single" w:sz="2" w:space="0" w:color="000000"/>
              <w:bottom w:val="single" w:sz="2" w:space="0" w:color="000000"/>
            </w:tcBorders>
          </w:tcPr>
          <w:p w:rsidR="006601AE" w:rsidRDefault="006601AE">
            <w:pPr>
              <w:pStyle w:val="Contedodatabela"/>
              <w:jc w:val="center"/>
            </w:pPr>
          </w:p>
        </w:tc>
        <w:tc>
          <w:tcPr>
            <w:tcW w:w="851" w:type="dxa"/>
            <w:tcBorders>
              <w:left w:val="single" w:sz="2" w:space="0" w:color="000000"/>
              <w:bottom w:val="single" w:sz="2" w:space="0" w:color="000000"/>
            </w:tcBorders>
          </w:tcPr>
          <w:p w:rsidR="006601AE" w:rsidRDefault="006601AE">
            <w:pPr>
              <w:pStyle w:val="Contedodatabela"/>
              <w:jc w:val="center"/>
            </w:pPr>
          </w:p>
        </w:tc>
        <w:tc>
          <w:tcPr>
            <w:tcW w:w="3168" w:type="dxa"/>
            <w:tcBorders>
              <w:left w:val="single" w:sz="2" w:space="0" w:color="000000"/>
              <w:bottom w:val="single" w:sz="2" w:space="0" w:color="000000"/>
            </w:tcBorders>
          </w:tcPr>
          <w:p w:rsidR="006601AE" w:rsidRDefault="006601AE">
            <w:pPr>
              <w:pStyle w:val="Contedodatabela"/>
              <w:jc w:val="both"/>
            </w:pPr>
          </w:p>
        </w:tc>
        <w:tc>
          <w:tcPr>
            <w:tcW w:w="1465" w:type="dxa"/>
            <w:tcBorders>
              <w:left w:val="single" w:sz="2" w:space="0" w:color="000000"/>
              <w:bottom w:val="single" w:sz="2" w:space="0" w:color="000000"/>
            </w:tcBorders>
          </w:tcPr>
          <w:p w:rsidR="006601AE" w:rsidRDefault="006601AE">
            <w:pPr>
              <w:pStyle w:val="Contedodatabela"/>
              <w:jc w:val="center"/>
            </w:pPr>
          </w:p>
        </w:tc>
        <w:tc>
          <w:tcPr>
            <w:tcW w:w="1201" w:type="dxa"/>
            <w:tcBorders>
              <w:left w:val="single" w:sz="2" w:space="0" w:color="000000"/>
              <w:bottom w:val="single" w:sz="2" w:space="0" w:color="000000"/>
              <w:right w:val="single" w:sz="2" w:space="0" w:color="000000"/>
            </w:tcBorders>
          </w:tcPr>
          <w:p w:rsidR="006601AE" w:rsidRDefault="006601AE">
            <w:pPr>
              <w:pStyle w:val="Contedodatabela"/>
              <w:jc w:val="right"/>
            </w:pPr>
          </w:p>
        </w:tc>
        <w:tc>
          <w:tcPr>
            <w:tcW w:w="1359" w:type="dxa"/>
            <w:tcBorders>
              <w:left w:val="single" w:sz="2" w:space="0" w:color="000000"/>
              <w:bottom w:val="single" w:sz="2" w:space="0" w:color="000000"/>
            </w:tcBorders>
          </w:tcPr>
          <w:p w:rsidR="006601AE" w:rsidRDefault="006601AE">
            <w:pPr>
              <w:pStyle w:val="Contedodatabela"/>
              <w:jc w:val="right"/>
            </w:pPr>
          </w:p>
        </w:tc>
        <w:tc>
          <w:tcPr>
            <w:tcW w:w="1048" w:type="dxa"/>
            <w:tcBorders>
              <w:left w:val="single" w:sz="2" w:space="0" w:color="000000"/>
              <w:bottom w:val="single" w:sz="2" w:space="0" w:color="000000"/>
              <w:right w:val="single" w:sz="2" w:space="0" w:color="000000"/>
            </w:tcBorders>
          </w:tcPr>
          <w:p w:rsidR="006601AE" w:rsidRDefault="006601AE">
            <w:pPr>
              <w:pStyle w:val="Contedodatabela"/>
              <w:jc w:val="right"/>
            </w:pPr>
          </w:p>
        </w:tc>
      </w:tr>
      <w:tr w:rsidR="006601AE" w:rsidTr="006601AE">
        <w:tc>
          <w:tcPr>
            <w:tcW w:w="709" w:type="dxa"/>
            <w:tcBorders>
              <w:left w:val="single" w:sz="2" w:space="0" w:color="000000"/>
              <w:bottom w:val="single" w:sz="2" w:space="0" w:color="000000"/>
            </w:tcBorders>
          </w:tcPr>
          <w:p w:rsidR="006601AE" w:rsidRDefault="006601AE">
            <w:pPr>
              <w:pStyle w:val="Contedodatabela"/>
              <w:jc w:val="center"/>
            </w:pPr>
          </w:p>
        </w:tc>
        <w:tc>
          <w:tcPr>
            <w:tcW w:w="851" w:type="dxa"/>
            <w:tcBorders>
              <w:left w:val="single" w:sz="2" w:space="0" w:color="000000"/>
              <w:bottom w:val="single" w:sz="2" w:space="0" w:color="000000"/>
            </w:tcBorders>
          </w:tcPr>
          <w:p w:rsidR="006601AE" w:rsidRDefault="006601AE">
            <w:pPr>
              <w:pStyle w:val="Contedodatabela"/>
              <w:jc w:val="center"/>
            </w:pPr>
          </w:p>
        </w:tc>
        <w:tc>
          <w:tcPr>
            <w:tcW w:w="3168" w:type="dxa"/>
            <w:tcBorders>
              <w:left w:val="single" w:sz="2" w:space="0" w:color="000000"/>
              <w:bottom w:val="single" w:sz="2" w:space="0" w:color="000000"/>
            </w:tcBorders>
          </w:tcPr>
          <w:p w:rsidR="006601AE" w:rsidRDefault="006601AE">
            <w:pPr>
              <w:pStyle w:val="Contedodatabela"/>
              <w:jc w:val="both"/>
            </w:pPr>
          </w:p>
        </w:tc>
        <w:tc>
          <w:tcPr>
            <w:tcW w:w="1465" w:type="dxa"/>
            <w:tcBorders>
              <w:left w:val="single" w:sz="2" w:space="0" w:color="000000"/>
              <w:bottom w:val="single" w:sz="2" w:space="0" w:color="000000"/>
            </w:tcBorders>
          </w:tcPr>
          <w:p w:rsidR="006601AE" w:rsidRDefault="006601AE">
            <w:pPr>
              <w:pStyle w:val="Contedodatabela"/>
              <w:jc w:val="center"/>
            </w:pPr>
          </w:p>
        </w:tc>
        <w:tc>
          <w:tcPr>
            <w:tcW w:w="1201" w:type="dxa"/>
            <w:tcBorders>
              <w:left w:val="single" w:sz="2" w:space="0" w:color="000000"/>
              <w:bottom w:val="single" w:sz="2" w:space="0" w:color="000000"/>
              <w:right w:val="single" w:sz="2" w:space="0" w:color="000000"/>
            </w:tcBorders>
          </w:tcPr>
          <w:p w:rsidR="006601AE" w:rsidRDefault="006601AE">
            <w:pPr>
              <w:pStyle w:val="Contedodatabela"/>
              <w:jc w:val="right"/>
            </w:pPr>
          </w:p>
        </w:tc>
        <w:tc>
          <w:tcPr>
            <w:tcW w:w="1359" w:type="dxa"/>
            <w:tcBorders>
              <w:left w:val="single" w:sz="2" w:space="0" w:color="000000"/>
              <w:bottom w:val="single" w:sz="2" w:space="0" w:color="000000"/>
            </w:tcBorders>
          </w:tcPr>
          <w:p w:rsidR="006601AE" w:rsidRDefault="006601AE">
            <w:pPr>
              <w:pStyle w:val="Contedodatabela"/>
              <w:jc w:val="right"/>
            </w:pPr>
          </w:p>
        </w:tc>
        <w:tc>
          <w:tcPr>
            <w:tcW w:w="1048" w:type="dxa"/>
            <w:tcBorders>
              <w:left w:val="single" w:sz="2" w:space="0" w:color="000000"/>
              <w:bottom w:val="single" w:sz="2" w:space="0" w:color="000000"/>
              <w:right w:val="single" w:sz="2" w:space="0" w:color="000000"/>
            </w:tcBorders>
          </w:tcPr>
          <w:p w:rsidR="006601AE" w:rsidRDefault="006601AE">
            <w:pPr>
              <w:pStyle w:val="Contedodatabela"/>
              <w:jc w:val="right"/>
            </w:pPr>
          </w:p>
        </w:tc>
      </w:tr>
      <w:tr w:rsidR="006601AE" w:rsidTr="006601AE">
        <w:tc>
          <w:tcPr>
            <w:tcW w:w="709" w:type="dxa"/>
            <w:tcBorders>
              <w:left w:val="single" w:sz="2" w:space="0" w:color="000000"/>
              <w:bottom w:val="single" w:sz="2" w:space="0" w:color="000000"/>
            </w:tcBorders>
          </w:tcPr>
          <w:p w:rsidR="006601AE" w:rsidRDefault="006601AE">
            <w:pPr>
              <w:pStyle w:val="Contedodatabela"/>
              <w:jc w:val="center"/>
            </w:pPr>
          </w:p>
        </w:tc>
        <w:tc>
          <w:tcPr>
            <w:tcW w:w="851" w:type="dxa"/>
            <w:tcBorders>
              <w:left w:val="single" w:sz="2" w:space="0" w:color="000000"/>
              <w:bottom w:val="single" w:sz="2" w:space="0" w:color="000000"/>
            </w:tcBorders>
          </w:tcPr>
          <w:p w:rsidR="006601AE" w:rsidRDefault="006601AE">
            <w:pPr>
              <w:pStyle w:val="Contedodatabela"/>
              <w:jc w:val="center"/>
            </w:pPr>
          </w:p>
        </w:tc>
        <w:tc>
          <w:tcPr>
            <w:tcW w:w="3168" w:type="dxa"/>
            <w:tcBorders>
              <w:left w:val="single" w:sz="2" w:space="0" w:color="000000"/>
              <w:bottom w:val="single" w:sz="2" w:space="0" w:color="000000"/>
            </w:tcBorders>
          </w:tcPr>
          <w:p w:rsidR="006601AE" w:rsidRDefault="006601AE">
            <w:pPr>
              <w:pStyle w:val="Contedodatabela"/>
              <w:jc w:val="both"/>
            </w:pPr>
          </w:p>
        </w:tc>
        <w:tc>
          <w:tcPr>
            <w:tcW w:w="1465" w:type="dxa"/>
            <w:tcBorders>
              <w:left w:val="single" w:sz="2" w:space="0" w:color="000000"/>
              <w:bottom w:val="single" w:sz="2" w:space="0" w:color="000000"/>
            </w:tcBorders>
          </w:tcPr>
          <w:p w:rsidR="006601AE" w:rsidRDefault="006601AE">
            <w:pPr>
              <w:pStyle w:val="Contedodatabela"/>
              <w:jc w:val="center"/>
            </w:pPr>
          </w:p>
        </w:tc>
        <w:tc>
          <w:tcPr>
            <w:tcW w:w="1201" w:type="dxa"/>
            <w:tcBorders>
              <w:left w:val="single" w:sz="2" w:space="0" w:color="000000"/>
              <w:bottom w:val="single" w:sz="2" w:space="0" w:color="000000"/>
              <w:right w:val="single" w:sz="2" w:space="0" w:color="000000"/>
            </w:tcBorders>
          </w:tcPr>
          <w:p w:rsidR="006601AE" w:rsidRDefault="006601AE">
            <w:pPr>
              <w:pStyle w:val="Contedodatabela"/>
              <w:jc w:val="right"/>
            </w:pPr>
          </w:p>
        </w:tc>
        <w:tc>
          <w:tcPr>
            <w:tcW w:w="1359" w:type="dxa"/>
            <w:tcBorders>
              <w:left w:val="single" w:sz="2" w:space="0" w:color="000000"/>
              <w:bottom w:val="single" w:sz="2" w:space="0" w:color="000000"/>
            </w:tcBorders>
          </w:tcPr>
          <w:p w:rsidR="006601AE" w:rsidRDefault="006601AE">
            <w:pPr>
              <w:pStyle w:val="Contedodatabela"/>
              <w:jc w:val="right"/>
            </w:pPr>
          </w:p>
        </w:tc>
        <w:tc>
          <w:tcPr>
            <w:tcW w:w="1048" w:type="dxa"/>
            <w:tcBorders>
              <w:left w:val="single" w:sz="2" w:space="0" w:color="000000"/>
              <w:bottom w:val="single" w:sz="2" w:space="0" w:color="000000"/>
              <w:right w:val="single" w:sz="2" w:space="0" w:color="000000"/>
            </w:tcBorders>
          </w:tcPr>
          <w:p w:rsidR="006601AE" w:rsidRDefault="006601AE">
            <w:pPr>
              <w:pStyle w:val="Contedodatabela"/>
              <w:jc w:val="right"/>
            </w:pPr>
          </w:p>
        </w:tc>
      </w:tr>
      <w:tr w:rsidR="006601AE" w:rsidTr="006601AE">
        <w:tc>
          <w:tcPr>
            <w:tcW w:w="709" w:type="dxa"/>
            <w:tcBorders>
              <w:left w:val="single" w:sz="2" w:space="0" w:color="000000"/>
              <w:bottom w:val="single" w:sz="2" w:space="0" w:color="000000"/>
            </w:tcBorders>
          </w:tcPr>
          <w:p w:rsidR="006601AE" w:rsidRDefault="006601AE">
            <w:pPr>
              <w:pStyle w:val="Contedodatabela"/>
              <w:jc w:val="center"/>
            </w:pPr>
          </w:p>
        </w:tc>
        <w:tc>
          <w:tcPr>
            <w:tcW w:w="851" w:type="dxa"/>
            <w:tcBorders>
              <w:left w:val="single" w:sz="2" w:space="0" w:color="000000"/>
              <w:bottom w:val="single" w:sz="2" w:space="0" w:color="000000"/>
            </w:tcBorders>
          </w:tcPr>
          <w:p w:rsidR="006601AE" w:rsidRDefault="006601AE">
            <w:pPr>
              <w:pStyle w:val="Contedodatabela"/>
              <w:jc w:val="center"/>
            </w:pPr>
          </w:p>
        </w:tc>
        <w:tc>
          <w:tcPr>
            <w:tcW w:w="3168" w:type="dxa"/>
            <w:tcBorders>
              <w:left w:val="single" w:sz="2" w:space="0" w:color="000000"/>
              <w:bottom w:val="single" w:sz="2" w:space="0" w:color="000000"/>
            </w:tcBorders>
          </w:tcPr>
          <w:p w:rsidR="006601AE" w:rsidRDefault="006601AE">
            <w:pPr>
              <w:pStyle w:val="Contedodatabela"/>
              <w:jc w:val="both"/>
            </w:pPr>
          </w:p>
        </w:tc>
        <w:tc>
          <w:tcPr>
            <w:tcW w:w="1465" w:type="dxa"/>
            <w:tcBorders>
              <w:left w:val="single" w:sz="2" w:space="0" w:color="000000"/>
              <w:bottom w:val="single" w:sz="2" w:space="0" w:color="000000"/>
            </w:tcBorders>
          </w:tcPr>
          <w:p w:rsidR="006601AE" w:rsidRDefault="006601AE">
            <w:pPr>
              <w:pStyle w:val="Contedodatabela"/>
              <w:jc w:val="center"/>
            </w:pPr>
          </w:p>
        </w:tc>
        <w:tc>
          <w:tcPr>
            <w:tcW w:w="1201" w:type="dxa"/>
            <w:tcBorders>
              <w:left w:val="single" w:sz="2" w:space="0" w:color="000000"/>
              <w:bottom w:val="single" w:sz="2" w:space="0" w:color="000000"/>
              <w:right w:val="single" w:sz="2" w:space="0" w:color="000000"/>
            </w:tcBorders>
          </w:tcPr>
          <w:p w:rsidR="006601AE" w:rsidRDefault="006601AE">
            <w:pPr>
              <w:pStyle w:val="Contedodatabela"/>
              <w:jc w:val="right"/>
            </w:pPr>
          </w:p>
        </w:tc>
        <w:tc>
          <w:tcPr>
            <w:tcW w:w="1359" w:type="dxa"/>
            <w:tcBorders>
              <w:left w:val="single" w:sz="2" w:space="0" w:color="000000"/>
              <w:bottom w:val="single" w:sz="2" w:space="0" w:color="000000"/>
            </w:tcBorders>
          </w:tcPr>
          <w:p w:rsidR="006601AE" w:rsidRDefault="006601AE">
            <w:pPr>
              <w:pStyle w:val="Contedodatabela"/>
              <w:jc w:val="right"/>
            </w:pPr>
          </w:p>
        </w:tc>
        <w:tc>
          <w:tcPr>
            <w:tcW w:w="1048" w:type="dxa"/>
            <w:tcBorders>
              <w:left w:val="single" w:sz="2" w:space="0" w:color="000000"/>
              <w:bottom w:val="single" w:sz="2" w:space="0" w:color="000000"/>
              <w:right w:val="single" w:sz="2" w:space="0" w:color="000000"/>
            </w:tcBorders>
          </w:tcPr>
          <w:p w:rsidR="006601AE" w:rsidRDefault="006601AE">
            <w:pPr>
              <w:pStyle w:val="Contedodatabela"/>
              <w:jc w:val="right"/>
            </w:pPr>
          </w:p>
        </w:tc>
      </w:tr>
      <w:tr w:rsidR="006601AE" w:rsidTr="006601AE">
        <w:tc>
          <w:tcPr>
            <w:tcW w:w="709" w:type="dxa"/>
            <w:tcBorders>
              <w:left w:val="single" w:sz="2" w:space="0" w:color="000000"/>
              <w:bottom w:val="single" w:sz="2" w:space="0" w:color="000000"/>
            </w:tcBorders>
          </w:tcPr>
          <w:p w:rsidR="006601AE" w:rsidRDefault="006601AE">
            <w:pPr>
              <w:pStyle w:val="Contedodatabela"/>
              <w:jc w:val="center"/>
            </w:pPr>
          </w:p>
        </w:tc>
        <w:tc>
          <w:tcPr>
            <w:tcW w:w="851" w:type="dxa"/>
            <w:tcBorders>
              <w:left w:val="single" w:sz="2" w:space="0" w:color="000000"/>
              <w:bottom w:val="single" w:sz="2" w:space="0" w:color="000000"/>
            </w:tcBorders>
          </w:tcPr>
          <w:p w:rsidR="006601AE" w:rsidRDefault="006601AE">
            <w:pPr>
              <w:pStyle w:val="Contedodatabela"/>
              <w:jc w:val="center"/>
            </w:pPr>
          </w:p>
        </w:tc>
        <w:tc>
          <w:tcPr>
            <w:tcW w:w="3168" w:type="dxa"/>
            <w:tcBorders>
              <w:left w:val="single" w:sz="2" w:space="0" w:color="000000"/>
              <w:bottom w:val="single" w:sz="2" w:space="0" w:color="000000"/>
            </w:tcBorders>
          </w:tcPr>
          <w:p w:rsidR="006601AE" w:rsidRDefault="006601AE">
            <w:pPr>
              <w:pStyle w:val="Contedodatabela"/>
              <w:jc w:val="both"/>
            </w:pPr>
          </w:p>
        </w:tc>
        <w:tc>
          <w:tcPr>
            <w:tcW w:w="1465" w:type="dxa"/>
            <w:tcBorders>
              <w:left w:val="single" w:sz="2" w:space="0" w:color="000000"/>
              <w:bottom w:val="single" w:sz="2" w:space="0" w:color="000000"/>
            </w:tcBorders>
          </w:tcPr>
          <w:p w:rsidR="006601AE" w:rsidRDefault="006601AE">
            <w:pPr>
              <w:pStyle w:val="Contedodatabela"/>
              <w:jc w:val="center"/>
            </w:pPr>
          </w:p>
        </w:tc>
        <w:tc>
          <w:tcPr>
            <w:tcW w:w="1201" w:type="dxa"/>
            <w:tcBorders>
              <w:left w:val="single" w:sz="2" w:space="0" w:color="000000"/>
              <w:bottom w:val="single" w:sz="2" w:space="0" w:color="000000"/>
              <w:right w:val="single" w:sz="2" w:space="0" w:color="000000"/>
            </w:tcBorders>
          </w:tcPr>
          <w:p w:rsidR="006601AE" w:rsidRDefault="006601AE">
            <w:pPr>
              <w:pStyle w:val="Contedodatabela"/>
              <w:jc w:val="right"/>
            </w:pPr>
          </w:p>
        </w:tc>
        <w:tc>
          <w:tcPr>
            <w:tcW w:w="1359" w:type="dxa"/>
            <w:tcBorders>
              <w:left w:val="single" w:sz="2" w:space="0" w:color="000000"/>
              <w:bottom w:val="single" w:sz="2" w:space="0" w:color="000000"/>
            </w:tcBorders>
          </w:tcPr>
          <w:p w:rsidR="006601AE" w:rsidRDefault="006601AE">
            <w:pPr>
              <w:pStyle w:val="Contedodatabela"/>
              <w:jc w:val="right"/>
            </w:pPr>
          </w:p>
        </w:tc>
        <w:tc>
          <w:tcPr>
            <w:tcW w:w="1048" w:type="dxa"/>
            <w:tcBorders>
              <w:left w:val="single" w:sz="2" w:space="0" w:color="000000"/>
              <w:bottom w:val="single" w:sz="2" w:space="0" w:color="000000"/>
              <w:right w:val="single" w:sz="2" w:space="0" w:color="000000"/>
            </w:tcBorders>
          </w:tcPr>
          <w:p w:rsidR="006601AE" w:rsidRDefault="006601AE">
            <w:pPr>
              <w:pStyle w:val="Contedodatabela"/>
              <w:jc w:val="right"/>
            </w:pPr>
          </w:p>
        </w:tc>
      </w:tr>
      <w:tr w:rsidR="006601AE" w:rsidTr="006601AE">
        <w:tc>
          <w:tcPr>
            <w:tcW w:w="709" w:type="dxa"/>
            <w:tcBorders>
              <w:left w:val="single" w:sz="2" w:space="0" w:color="000000"/>
              <w:bottom w:val="single" w:sz="2" w:space="0" w:color="000000"/>
            </w:tcBorders>
          </w:tcPr>
          <w:p w:rsidR="006601AE" w:rsidRDefault="006601AE">
            <w:pPr>
              <w:pStyle w:val="Contedodatabela"/>
              <w:jc w:val="center"/>
            </w:pPr>
          </w:p>
        </w:tc>
        <w:tc>
          <w:tcPr>
            <w:tcW w:w="851" w:type="dxa"/>
            <w:tcBorders>
              <w:left w:val="single" w:sz="2" w:space="0" w:color="000000"/>
              <w:bottom w:val="single" w:sz="2" w:space="0" w:color="000000"/>
            </w:tcBorders>
          </w:tcPr>
          <w:p w:rsidR="006601AE" w:rsidRDefault="006601AE">
            <w:pPr>
              <w:pStyle w:val="Contedodatabela"/>
              <w:jc w:val="center"/>
            </w:pPr>
          </w:p>
        </w:tc>
        <w:tc>
          <w:tcPr>
            <w:tcW w:w="3168" w:type="dxa"/>
            <w:tcBorders>
              <w:left w:val="single" w:sz="2" w:space="0" w:color="000000"/>
              <w:bottom w:val="single" w:sz="2" w:space="0" w:color="000000"/>
            </w:tcBorders>
          </w:tcPr>
          <w:p w:rsidR="006601AE" w:rsidRDefault="006601AE">
            <w:pPr>
              <w:pStyle w:val="Contedodatabela"/>
              <w:jc w:val="both"/>
            </w:pPr>
          </w:p>
        </w:tc>
        <w:tc>
          <w:tcPr>
            <w:tcW w:w="1465" w:type="dxa"/>
            <w:tcBorders>
              <w:left w:val="single" w:sz="2" w:space="0" w:color="000000"/>
              <w:bottom w:val="single" w:sz="2" w:space="0" w:color="000000"/>
            </w:tcBorders>
          </w:tcPr>
          <w:p w:rsidR="006601AE" w:rsidRDefault="006601AE">
            <w:pPr>
              <w:pStyle w:val="Contedodatabela"/>
              <w:jc w:val="center"/>
            </w:pPr>
          </w:p>
        </w:tc>
        <w:tc>
          <w:tcPr>
            <w:tcW w:w="1201" w:type="dxa"/>
            <w:tcBorders>
              <w:left w:val="single" w:sz="2" w:space="0" w:color="000000"/>
              <w:bottom w:val="single" w:sz="2" w:space="0" w:color="000000"/>
              <w:right w:val="single" w:sz="2" w:space="0" w:color="000000"/>
            </w:tcBorders>
          </w:tcPr>
          <w:p w:rsidR="006601AE" w:rsidRDefault="006601AE">
            <w:pPr>
              <w:pStyle w:val="Contedodatabela"/>
              <w:jc w:val="right"/>
            </w:pPr>
          </w:p>
        </w:tc>
        <w:tc>
          <w:tcPr>
            <w:tcW w:w="1359" w:type="dxa"/>
            <w:tcBorders>
              <w:left w:val="single" w:sz="2" w:space="0" w:color="000000"/>
              <w:bottom w:val="single" w:sz="2" w:space="0" w:color="000000"/>
            </w:tcBorders>
          </w:tcPr>
          <w:p w:rsidR="006601AE" w:rsidRDefault="006601AE">
            <w:pPr>
              <w:pStyle w:val="Contedodatabela"/>
              <w:jc w:val="right"/>
            </w:pPr>
          </w:p>
        </w:tc>
        <w:tc>
          <w:tcPr>
            <w:tcW w:w="1048" w:type="dxa"/>
            <w:tcBorders>
              <w:left w:val="single" w:sz="2" w:space="0" w:color="000000"/>
              <w:bottom w:val="single" w:sz="2" w:space="0" w:color="000000"/>
              <w:right w:val="single" w:sz="2" w:space="0" w:color="000000"/>
            </w:tcBorders>
          </w:tcPr>
          <w:p w:rsidR="006601AE" w:rsidRDefault="006601AE">
            <w:pPr>
              <w:pStyle w:val="Contedodatabela"/>
              <w:jc w:val="right"/>
            </w:pPr>
          </w:p>
        </w:tc>
      </w:tr>
      <w:tr w:rsidR="006601AE" w:rsidTr="006601AE">
        <w:tc>
          <w:tcPr>
            <w:tcW w:w="709" w:type="dxa"/>
            <w:tcBorders>
              <w:left w:val="single" w:sz="2" w:space="0" w:color="000000"/>
              <w:bottom w:val="single" w:sz="2" w:space="0" w:color="000000"/>
            </w:tcBorders>
          </w:tcPr>
          <w:p w:rsidR="006601AE" w:rsidRDefault="006601AE">
            <w:pPr>
              <w:pStyle w:val="Contedodatabela"/>
              <w:jc w:val="center"/>
            </w:pPr>
          </w:p>
        </w:tc>
        <w:tc>
          <w:tcPr>
            <w:tcW w:w="851" w:type="dxa"/>
            <w:tcBorders>
              <w:left w:val="single" w:sz="2" w:space="0" w:color="000000"/>
              <w:bottom w:val="single" w:sz="2" w:space="0" w:color="000000"/>
            </w:tcBorders>
          </w:tcPr>
          <w:p w:rsidR="006601AE" w:rsidRDefault="006601AE">
            <w:pPr>
              <w:pStyle w:val="Contedodatabela"/>
              <w:jc w:val="center"/>
            </w:pPr>
          </w:p>
        </w:tc>
        <w:tc>
          <w:tcPr>
            <w:tcW w:w="3168" w:type="dxa"/>
            <w:tcBorders>
              <w:left w:val="single" w:sz="2" w:space="0" w:color="000000"/>
              <w:bottom w:val="single" w:sz="2" w:space="0" w:color="000000"/>
            </w:tcBorders>
          </w:tcPr>
          <w:p w:rsidR="006601AE" w:rsidRDefault="006601AE">
            <w:pPr>
              <w:pStyle w:val="Contedodatabela"/>
              <w:jc w:val="both"/>
            </w:pPr>
          </w:p>
        </w:tc>
        <w:tc>
          <w:tcPr>
            <w:tcW w:w="1465" w:type="dxa"/>
            <w:tcBorders>
              <w:left w:val="single" w:sz="2" w:space="0" w:color="000000"/>
              <w:bottom w:val="single" w:sz="2" w:space="0" w:color="000000"/>
            </w:tcBorders>
          </w:tcPr>
          <w:p w:rsidR="006601AE" w:rsidRDefault="006601AE">
            <w:pPr>
              <w:pStyle w:val="Contedodatabela"/>
              <w:jc w:val="center"/>
            </w:pPr>
          </w:p>
        </w:tc>
        <w:tc>
          <w:tcPr>
            <w:tcW w:w="1201" w:type="dxa"/>
            <w:tcBorders>
              <w:left w:val="single" w:sz="2" w:space="0" w:color="000000"/>
              <w:bottom w:val="single" w:sz="2" w:space="0" w:color="000000"/>
              <w:right w:val="single" w:sz="2" w:space="0" w:color="000000"/>
            </w:tcBorders>
          </w:tcPr>
          <w:p w:rsidR="006601AE" w:rsidRDefault="006601AE">
            <w:pPr>
              <w:pStyle w:val="Contedodatabela"/>
              <w:jc w:val="right"/>
            </w:pPr>
          </w:p>
        </w:tc>
        <w:tc>
          <w:tcPr>
            <w:tcW w:w="1359" w:type="dxa"/>
            <w:tcBorders>
              <w:left w:val="single" w:sz="2" w:space="0" w:color="000000"/>
              <w:bottom w:val="single" w:sz="2" w:space="0" w:color="000000"/>
            </w:tcBorders>
          </w:tcPr>
          <w:p w:rsidR="006601AE" w:rsidRDefault="006601AE">
            <w:pPr>
              <w:pStyle w:val="Contedodatabela"/>
              <w:jc w:val="right"/>
            </w:pPr>
          </w:p>
        </w:tc>
        <w:tc>
          <w:tcPr>
            <w:tcW w:w="1048" w:type="dxa"/>
            <w:tcBorders>
              <w:left w:val="single" w:sz="2" w:space="0" w:color="000000"/>
              <w:bottom w:val="single" w:sz="2" w:space="0" w:color="000000"/>
              <w:right w:val="single" w:sz="2" w:space="0" w:color="000000"/>
            </w:tcBorders>
          </w:tcPr>
          <w:p w:rsidR="006601AE" w:rsidRDefault="006601AE">
            <w:pPr>
              <w:pStyle w:val="Contedodatabela"/>
              <w:jc w:val="right"/>
            </w:pPr>
          </w:p>
        </w:tc>
      </w:tr>
      <w:tr w:rsidR="006601AE" w:rsidTr="006601AE">
        <w:tc>
          <w:tcPr>
            <w:tcW w:w="709" w:type="dxa"/>
            <w:tcBorders>
              <w:left w:val="single" w:sz="2" w:space="0" w:color="000000"/>
              <w:bottom w:val="single" w:sz="2" w:space="0" w:color="000000"/>
            </w:tcBorders>
          </w:tcPr>
          <w:p w:rsidR="006601AE" w:rsidRDefault="006601AE">
            <w:pPr>
              <w:pStyle w:val="Contedodatabela"/>
              <w:jc w:val="center"/>
            </w:pPr>
          </w:p>
        </w:tc>
        <w:tc>
          <w:tcPr>
            <w:tcW w:w="851" w:type="dxa"/>
            <w:tcBorders>
              <w:left w:val="single" w:sz="2" w:space="0" w:color="000000"/>
              <w:bottom w:val="single" w:sz="2" w:space="0" w:color="000000"/>
            </w:tcBorders>
          </w:tcPr>
          <w:p w:rsidR="006601AE" w:rsidRDefault="006601AE">
            <w:pPr>
              <w:pStyle w:val="Contedodatabela"/>
              <w:jc w:val="center"/>
            </w:pPr>
          </w:p>
        </w:tc>
        <w:tc>
          <w:tcPr>
            <w:tcW w:w="3168" w:type="dxa"/>
            <w:tcBorders>
              <w:left w:val="single" w:sz="2" w:space="0" w:color="000000"/>
              <w:bottom w:val="single" w:sz="2" w:space="0" w:color="000000"/>
            </w:tcBorders>
          </w:tcPr>
          <w:p w:rsidR="006601AE" w:rsidRDefault="006601AE">
            <w:pPr>
              <w:pStyle w:val="Contedodatabela"/>
              <w:jc w:val="both"/>
            </w:pPr>
          </w:p>
        </w:tc>
        <w:tc>
          <w:tcPr>
            <w:tcW w:w="1465" w:type="dxa"/>
            <w:tcBorders>
              <w:left w:val="single" w:sz="2" w:space="0" w:color="000000"/>
              <w:bottom w:val="single" w:sz="2" w:space="0" w:color="000000"/>
            </w:tcBorders>
          </w:tcPr>
          <w:p w:rsidR="006601AE" w:rsidRDefault="006601AE">
            <w:pPr>
              <w:pStyle w:val="Contedodatabela"/>
              <w:jc w:val="center"/>
            </w:pPr>
          </w:p>
        </w:tc>
        <w:tc>
          <w:tcPr>
            <w:tcW w:w="1201" w:type="dxa"/>
            <w:tcBorders>
              <w:left w:val="single" w:sz="2" w:space="0" w:color="000000"/>
              <w:bottom w:val="single" w:sz="2" w:space="0" w:color="000000"/>
              <w:right w:val="single" w:sz="2" w:space="0" w:color="000000"/>
            </w:tcBorders>
          </w:tcPr>
          <w:p w:rsidR="006601AE" w:rsidRDefault="006601AE">
            <w:pPr>
              <w:pStyle w:val="Contedodatabela"/>
              <w:jc w:val="right"/>
            </w:pPr>
          </w:p>
        </w:tc>
        <w:tc>
          <w:tcPr>
            <w:tcW w:w="1359" w:type="dxa"/>
            <w:tcBorders>
              <w:left w:val="single" w:sz="2" w:space="0" w:color="000000"/>
              <w:bottom w:val="single" w:sz="2" w:space="0" w:color="000000"/>
            </w:tcBorders>
          </w:tcPr>
          <w:p w:rsidR="006601AE" w:rsidRDefault="006601AE">
            <w:pPr>
              <w:pStyle w:val="Contedodatabela"/>
              <w:jc w:val="right"/>
            </w:pPr>
          </w:p>
        </w:tc>
        <w:tc>
          <w:tcPr>
            <w:tcW w:w="1048" w:type="dxa"/>
            <w:tcBorders>
              <w:left w:val="single" w:sz="2" w:space="0" w:color="000000"/>
              <w:bottom w:val="single" w:sz="2" w:space="0" w:color="000000"/>
              <w:right w:val="single" w:sz="2" w:space="0" w:color="000000"/>
            </w:tcBorders>
          </w:tcPr>
          <w:p w:rsidR="006601AE" w:rsidRDefault="006601AE">
            <w:pPr>
              <w:pStyle w:val="Contedodatabela"/>
              <w:jc w:val="right"/>
            </w:pPr>
          </w:p>
        </w:tc>
      </w:tr>
      <w:tr w:rsidR="006601AE" w:rsidTr="006601AE">
        <w:tc>
          <w:tcPr>
            <w:tcW w:w="709" w:type="dxa"/>
            <w:tcBorders>
              <w:left w:val="single" w:sz="2" w:space="0" w:color="000000"/>
              <w:bottom w:val="single" w:sz="2" w:space="0" w:color="000000"/>
            </w:tcBorders>
          </w:tcPr>
          <w:p w:rsidR="006601AE" w:rsidRDefault="006601AE">
            <w:pPr>
              <w:pStyle w:val="Contedodatabela"/>
              <w:jc w:val="center"/>
            </w:pPr>
          </w:p>
        </w:tc>
        <w:tc>
          <w:tcPr>
            <w:tcW w:w="851" w:type="dxa"/>
            <w:tcBorders>
              <w:left w:val="single" w:sz="2" w:space="0" w:color="000000"/>
              <w:bottom w:val="single" w:sz="2" w:space="0" w:color="000000"/>
            </w:tcBorders>
          </w:tcPr>
          <w:p w:rsidR="006601AE" w:rsidRDefault="006601AE">
            <w:pPr>
              <w:pStyle w:val="Contedodatabela"/>
              <w:jc w:val="center"/>
            </w:pPr>
          </w:p>
        </w:tc>
        <w:tc>
          <w:tcPr>
            <w:tcW w:w="3168" w:type="dxa"/>
            <w:tcBorders>
              <w:left w:val="single" w:sz="2" w:space="0" w:color="000000"/>
              <w:bottom w:val="single" w:sz="2" w:space="0" w:color="000000"/>
            </w:tcBorders>
          </w:tcPr>
          <w:p w:rsidR="006601AE" w:rsidRDefault="006601AE">
            <w:pPr>
              <w:pStyle w:val="Contedodatabela"/>
              <w:jc w:val="both"/>
            </w:pPr>
          </w:p>
        </w:tc>
        <w:tc>
          <w:tcPr>
            <w:tcW w:w="1465" w:type="dxa"/>
            <w:tcBorders>
              <w:left w:val="single" w:sz="2" w:space="0" w:color="000000"/>
              <w:bottom w:val="single" w:sz="2" w:space="0" w:color="000000"/>
            </w:tcBorders>
          </w:tcPr>
          <w:p w:rsidR="006601AE" w:rsidRDefault="006601AE">
            <w:pPr>
              <w:pStyle w:val="Contedodatabela"/>
              <w:jc w:val="center"/>
            </w:pPr>
          </w:p>
        </w:tc>
        <w:tc>
          <w:tcPr>
            <w:tcW w:w="1201" w:type="dxa"/>
            <w:tcBorders>
              <w:left w:val="single" w:sz="2" w:space="0" w:color="000000"/>
              <w:bottom w:val="single" w:sz="2" w:space="0" w:color="000000"/>
              <w:right w:val="single" w:sz="2" w:space="0" w:color="000000"/>
            </w:tcBorders>
          </w:tcPr>
          <w:p w:rsidR="006601AE" w:rsidRDefault="006601AE">
            <w:pPr>
              <w:pStyle w:val="Contedodatabela"/>
              <w:jc w:val="right"/>
            </w:pPr>
          </w:p>
        </w:tc>
        <w:tc>
          <w:tcPr>
            <w:tcW w:w="1359" w:type="dxa"/>
            <w:tcBorders>
              <w:left w:val="single" w:sz="2" w:space="0" w:color="000000"/>
              <w:bottom w:val="single" w:sz="2" w:space="0" w:color="000000"/>
            </w:tcBorders>
          </w:tcPr>
          <w:p w:rsidR="006601AE" w:rsidRDefault="006601AE">
            <w:pPr>
              <w:pStyle w:val="Contedodatabela"/>
              <w:jc w:val="right"/>
            </w:pPr>
          </w:p>
        </w:tc>
        <w:tc>
          <w:tcPr>
            <w:tcW w:w="1048" w:type="dxa"/>
            <w:tcBorders>
              <w:left w:val="single" w:sz="2" w:space="0" w:color="000000"/>
              <w:bottom w:val="single" w:sz="2" w:space="0" w:color="000000"/>
              <w:right w:val="single" w:sz="2" w:space="0" w:color="000000"/>
            </w:tcBorders>
          </w:tcPr>
          <w:p w:rsidR="006601AE" w:rsidRDefault="006601AE">
            <w:pPr>
              <w:pStyle w:val="Contedodatabela"/>
              <w:jc w:val="right"/>
            </w:pPr>
          </w:p>
        </w:tc>
      </w:tr>
      <w:tr w:rsidR="006601AE" w:rsidTr="006601AE">
        <w:tc>
          <w:tcPr>
            <w:tcW w:w="709" w:type="dxa"/>
            <w:tcBorders>
              <w:left w:val="single" w:sz="2" w:space="0" w:color="000000"/>
              <w:bottom w:val="single" w:sz="2" w:space="0" w:color="000000"/>
            </w:tcBorders>
          </w:tcPr>
          <w:p w:rsidR="006601AE" w:rsidRDefault="006601AE">
            <w:pPr>
              <w:pStyle w:val="Contedodatabela"/>
              <w:jc w:val="center"/>
            </w:pPr>
          </w:p>
        </w:tc>
        <w:tc>
          <w:tcPr>
            <w:tcW w:w="851" w:type="dxa"/>
            <w:tcBorders>
              <w:left w:val="single" w:sz="2" w:space="0" w:color="000000"/>
              <w:bottom w:val="single" w:sz="2" w:space="0" w:color="000000"/>
            </w:tcBorders>
          </w:tcPr>
          <w:p w:rsidR="006601AE" w:rsidRDefault="006601AE">
            <w:pPr>
              <w:pStyle w:val="Contedodatabela"/>
              <w:jc w:val="center"/>
            </w:pPr>
          </w:p>
        </w:tc>
        <w:tc>
          <w:tcPr>
            <w:tcW w:w="3168" w:type="dxa"/>
            <w:tcBorders>
              <w:left w:val="single" w:sz="2" w:space="0" w:color="000000"/>
              <w:bottom w:val="single" w:sz="2" w:space="0" w:color="000000"/>
            </w:tcBorders>
          </w:tcPr>
          <w:p w:rsidR="006601AE" w:rsidRDefault="006601AE">
            <w:pPr>
              <w:pStyle w:val="Contedodatabela"/>
              <w:jc w:val="both"/>
            </w:pPr>
          </w:p>
        </w:tc>
        <w:tc>
          <w:tcPr>
            <w:tcW w:w="1465" w:type="dxa"/>
            <w:tcBorders>
              <w:left w:val="single" w:sz="2" w:space="0" w:color="000000"/>
              <w:bottom w:val="single" w:sz="2" w:space="0" w:color="000000"/>
            </w:tcBorders>
          </w:tcPr>
          <w:p w:rsidR="006601AE" w:rsidRDefault="006601AE">
            <w:pPr>
              <w:pStyle w:val="Contedodatabela"/>
              <w:jc w:val="center"/>
            </w:pPr>
          </w:p>
        </w:tc>
        <w:tc>
          <w:tcPr>
            <w:tcW w:w="1201" w:type="dxa"/>
            <w:tcBorders>
              <w:left w:val="single" w:sz="2" w:space="0" w:color="000000"/>
              <w:bottom w:val="single" w:sz="2" w:space="0" w:color="000000"/>
              <w:right w:val="single" w:sz="2" w:space="0" w:color="000000"/>
            </w:tcBorders>
          </w:tcPr>
          <w:p w:rsidR="006601AE" w:rsidRDefault="006601AE">
            <w:pPr>
              <w:pStyle w:val="Contedodatabela"/>
              <w:jc w:val="right"/>
            </w:pPr>
          </w:p>
        </w:tc>
        <w:tc>
          <w:tcPr>
            <w:tcW w:w="1359" w:type="dxa"/>
            <w:tcBorders>
              <w:left w:val="single" w:sz="2" w:space="0" w:color="000000"/>
              <w:bottom w:val="single" w:sz="2" w:space="0" w:color="000000"/>
            </w:tcBorders>
          </w:tcPr>
          <w:p w:rsidR="006601AE" w:rsidRDefault="006601AE">
            <w:pPr>
              <w:pStyle w:val="Contedodatabela"/>
              <w:jc w:val="right"/>
            </w:pPr>
          </w:p>
        </w:tc>
        <w:tc>
          <w:tcPr>
            <w:tcW w:w="1048" w:type="dxa"/>
            <w:tcBorders>
              <w:left w:val="single" w:sz="2" w:space="0" w:color="000000"/>
              <w:bottom w:val="single" w:sz="2" w:space="0" w:color="000000"/>
              <w:right w:val="single" w:sz="2" w:space="0" w:color="000000"/>
            </w:tcBorders>
          </w:tcPr>
          <w:p w:rsidR="006601AE" w:rsidRDefault="006601AE">
            <w:pPr>
              <w:pStyle w:val="Contedodatabela"/>
              <w:jc w:val="right"/>
            </w:pPr>
          </w:p>
        </w:tc>
      </w:tr>
    </w:tbl>
    <w:p w:rsidR="00D12C3D" w:rsidRDefault="00D12C3D">
      <w:pPr>
        <w:spacing w:line="276" w:lineRule="auto"/>
        <w:jc w:val="both"/>
        <w:rPr>
          <w:rFonts w:cs="Consolas"/>
          <w:sz w:val="22"/>
          <w:szCs w:val="22"/>
        </w:rPr>
      </w:pP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CLÁUSULA TERCEIRA – DO PRAZO, FORMA E LOCAL DO FORNECIMENTO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 xml:space="preserve">O </w:t>
      </w:r>
      <w:r w:rsidR="006601AE">
        <w:rPr>
          <w:rFonts w:ascii="Times New Roman" w:hAnsi="Times New Roman" w:cs="Consolas"/>
          <w:sz w:val="22"/>
          <w:szCs w:val="22"/>
        </w:rPr>
        <w:t>contrato terá vigência a partir da data de sua assinatura até a total entrega/execução dos materiais/serviços.</w:t>
      </w:r>
    </w:p>
    <w:p w:rsidR="006601AE" w:rsidRDefault="006601AE">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CLÁUSULA QUARTA– DO PREÇO</w:t>
      </w:r>
    </w:p>
    <w:p w:rsidR="00D12C3D" w:rsidRDefault="00D800D8">
      <w:pPr>
        <w:pStyle w:val="Standard"/>
        <w:spacing w:line="276" w:lineRule="auto"/>
        <w:jc w:val="both"/>
      </w:pPr>
      <w:r>
        <w:rPr>
          <w:rFonts w:ascii="Times New Roman" w:hAnsi="Times New Roman" w:cs="Consolas"/>
          <w:sz w:val="22"/>
          <w:szCs w:val="22"/>
        </w:rPr>
        <w:t>O preço a ser pago pelo fornecimento do objeto do presente contrato é de R$ xxx (rxxx), conforme a proposta ofertada pela CONTRATADA.</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CLÁUSULA QUINTA – DO PAGAMENTO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 xml:space="preserve">O </w:t>
      </w:r>
      <w:r w:rsidR="006601AE">
        <w:rPr>
          <w:rFonts w:ascii="Times New Roman" w:hAnsi="Times New Roman" w:cs="Consolas"/>
          <w:sz w:val="22"/>
          <w:szCs w:val="22"/>
        </w:rPr>
        <w:t>pagamento será efetuado em até 1</w:t>
      </w:r>
      <w:r>
        <w:rPr>
          <w:rFonts w:ascii="Times New Roman" w:hAnsi="Times New Roman" w:cs="Consolas"/>
          <w:sz w:val="22"/>
          <w:szCs w:val="22"/>
        </w:rPr>
        <w:t xml:space="preserve">0 dias após a prestação dos serviços, mediante a entrega do objeto e a apresentação de nota fiscal e aprovação da fiscalização da CONTRATANTE. </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CLÁUSULA SEXTA – DO RECURSO FINANCEIRO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 xml:space="preserve">As despesas do presente contrato correrão à conta das dotações orçamentárias </w:t>
      </w:r>
      <w:r w:rsidR="006601AE">
        <w:rPr>
          <w:rFonts w:ascii="Times New Roman" w:hAnsi="Times New Roman" w:cs="Consolas"/>
          <w:sz w:val="22"/>
          <w:szCs w:val="22"/>
        </w:rPr>
        <w:t>constantes</w:t>
      </w:r>
      <w:r>
        <w:rPr>
          <w:rFonts w:ascii="Times New Roman" w:hAnsi="Times New Roman" w:cs="Consolas"/>
          <w:sz w:val="22"/>
          <w:szCs w:val="22"/>
        </w:rPr>
        <w:t xml:space="preserve"> no procedimento licitatório realizado.</w:t>
      </w:r>
    </w:p>
    <w:tbl>
      <w:tblPr>
        <w:tblW w:w="9781" w:type="dxa"/>
        <w:tblInd w:w="55" w:type="dxa"/>
        <w:tblCellMar>
          <w:top w:w="55" w:type="dxa"/>
          <w:left w:w="55" w:type="dxa"/>
          <w:bottom w:w="55" w:type="dxa"/>
          <w:right w:w="55" w:type="dxa"/>
        </w:tblCellMar>
        <w:tblLook w:val="0000" w:firstRow="0" w:lastRow="0" w:firstColumn="0" w:lastColumn="0" w:noHBand="0" w:noVBand="0"/>
      </w:tblPr>
      <w:tblGrid>
        <w:gridCol w:w="3212"/>
        <w:gridCol w:w="3212"/>
        <w:gridCol w:w="3357"/>
      </w:tblGrid>
      <w:tr w:rsidR="00D12C3D" w:rsidTr="006601AE">
        <w:tc>
          <w:tcPr>
            <w:tcW w:w="3212" w:type="dxa"/>
            <w:tcBorders>
              <w:top w:val="single" w:sz="2" w:space="0" w:color="000000"/>
              <w:left w:val="single" w:sz="2" w:space="0" w:color="000000"/>
              <w:bottom w:val="single" w:sz="2" w:space="0" w:color="000000"/>
            </w:tcBorders>
          </w:tcPr>
          <w:p w:rsidR="00D12C3D" w:rsidRDefault="00D800D8" w:rsidP="006601AE">
            <w:pPr>
              <w:pStyle w:val="Contedodatabela"/>
              <w:spacing w:line="276" w:lineRule="auto"/>
              <w:jc w:val="center"/>
              <w:rPr>
                <w:b/>
                <w:bCs/>
                <w:sz w:val="22"/>
                <w:szCs w:val="22"/>
              </w:rPr>
            </w:pPr>
            <w:r>
              <w:rPr>
                <w:b/>
                <w:bCs/>
                <w:sz w:val="22"/>
                <w:szCs w:val="22"/>
              </w:rPr>
              <w:t>Dotação</w:t>
            </w:r>
          </w:p>
        </w:tc>
        <w:tc>
          <w:tcPr>
            <w:tcW w:w="3212" w:type="dxa"/>
            <w:tcBorders>
              <w:top w:val="single" w:sz="2" w:space="0" w:color="000000"/>
              <w:left w:val="single" w:sz="2" w:space="0" w:color="000000"/>
              <w:bottom w:val="single" w:sz="2" w:space="0" w:color="000000"/>
            </w:tcBorders>
          </w:tcPr>
          <w:p w:rsidR="00D12C3D" w:rsidRDefault="00D800D8" w:rsidP="006601AE">
            <w:pPr>
              <w:pStyle w:val="Contedodatabela"/>
              <w:spacing w:line="276" w:lineRule="auto"/>
              <w:jc w:val="center"/>
              <w:rPr>
                <w:b/>
                <w:bCs/>
                <w:sz w:val="22"/>
                <w:szCs w:val="22"/>
              </w:rPr>
            </w:pPr>
            <w:r>
              <w:rPr>
                <w:b/>
                <w:bCs/>
                <w:sz w:val="22"/>
                <w:szCs w:val="22"/>
              </w:rPr>
              <w:t>Elemento</w:t>
            </w:r>
          </w:p>
        </w:tc>
        <w:tc>
          <w:tcPr>
            <w:tcW w:w="3357" w:type="dxa"/>
            <w:tcBorders>
              <w:top w:val="single" w:sz="2" w:space="0" w:color="000000"/>
              <w:left w:val="single" w:sz="2" w:space="0" w:color="000000"/>
              <w:bottom w:val="single" w:sz="2" w:space="0" w:color="000000"/>
              <w:right w:val="single" w:sz="2" w:space="0" w:color="000000"/>
            </w:tcBorders>
          </w:tcPr>
          <w:p w:rsidR="00D12C3D" w:rsidRDefault="00D800D8" w:rsidP="006601AE">
            <w:pPr>
              <w:pStyle w:val="Contedodatabela"/>
              <w:spacing w:line="276" w:lineRule="auto"/>
              <w:jc w:val="center"/>
              <w:rPr>
                <w:b/>
                <w:bCs/>
                <w:sz w:val="22"/>
                <w:szCs w:val="22"/>
              </w:rPr>
            </w:pPr>
            <w:r>
              <w:rPr>
                <w:b/>
                <w:bCs/>
                <w:sz w:val="22"/>
                <w:szCs w:val="22"/>
              </w:rPr>
              <w:t>Recurso Vinculado</w:t>
            </w:r>
          </w:p>
        </w:tc>
      </w:tr>
      <w:tr w:rsidR="00D12C3D" w:rsidTr="006601AE">
        <w:tc>
          <w:tcPr>
            <w:tcW w:w="3212" w:type="dxa"/>
            <w:tcBorders>
              <w:left w:val="single" w:sz="2" w:space="0" w:color="000000"/>
              <w:bottom w:val="single" w:sz="2" w:space="0" w:color="000000"/>
            </w:tcBorders>
          </w:tcPr>
          <w:p w:rsidR="00D12C3D" w:rsidRDefault="00D800D8" w:rsidP="006601AE">
            <w:pPr>
              <w:pStyle w:val="Contedodatabela"/>
              <w:spacing w:line="276" w:lineRule="auto"/>
              <w:jc w:val="center"/>
              <w:rPr>
                <w:sz w:val="22"/>
                <w:szCs w:val="22"/>
              </w:rPr>
            </w:pPr>
            <w:r>
              <w:rPr>
                <w:sz w:val="22"/>
                <w:szCs w:val="22"/>
              </w:rPr>
              <w:t>1373</w:t>
            </w:r>
          </w:p>
        </w:tc>
        <w:tc>
          <w:tcPr>
            <w:tcW w:w="3212" w:type="dxa"/>
            <w:tcBorders>
              <w:left w:val="single" w:sz="2" w:space="0" w:color="000000"/>
              <w:bottom w:val="single" w:sz="2" w:space="0" w:color="000000"/>
            </w:tcBorders>
          </w:tcPr>
          <w:p w:rsidR="00D12C3D" w:rsidRDefault="00D800D8" w:rsidP="006601AE">
            <w:pPr>
              <w:pStyle w:val="Contedodatabela"/>
              <w:spacing w:line="276" w:lineRule="auto"/>
              <w:jc w:val="center"/>
              <w:rPr>
                <w:sz w:val="22"/>
                <w:szCs w:val="22"/>
              </w:rPr>
            </w:pPr>
            <w:r>
              <w:rPr>
                <w:sz w:val="22"/>
                <w:szCs w:val="22"/>
              </w:rPr>
              <w:t>339030140000</w:t>
            </w:r>
          </w:p>
        </w:tc>
        <w:tc>
          <w:tcPr>
            <w:tcW w:w="3357" w:type="dxa"/>
            <w:tcBorders>
              <w:left w:val="single" w:sz="2" w:space="0" w:color="000000"/>
              <w:bottom w:val="single" w:sz="2" w:space="0" w:color="000000"/>
              <w:right w:val="single" w:sz="2" w:space="0" w:color="000000"/>
            </w:tcBorders>
          </w:tcPr>
          <w:p w:rsidR="00D12C3D" w:rsidRDefault="00D800D8" w:rsidP="006601AE">
            <w:pPr>
              <w:pStyle w:val="Contedodatabela"/>
              <w:spacing w:line="276" w:lineRule="auto"/>
              <w:jc w:val="center"/>
              <w:rPr>
                <w:sz w:val="22"/>
                <w:szCs w:val="22"/>
              </w:rPr>
            </w:pPr>
            <w:r>
              <w:rPr>
                <w:sz w:val="22"/>
                <w:szCs w:val="22"/>
              </w:rPr>
              <w:t>1500</w:t>
            </w:r>
          </w:p>
        </w:tc>
      </w:tr>
      <w:tr w:rsidR="00D12C3D" w:rsidTr="006601AE">
        <w:tc>
          <w:tcPr>
            <w:tcW w:w="3212" w:type="dxa"/>
            <w:tcBorders>
              <w:left w:val="single" w:sz="2" w:space="0" w:color="000000"/>
              <w:bottom w:val="single" w:sz="2" w:space="0" w:color="000000"/>
            </w:tcBorders>
          </w:tcPr>
          <w:p w:rsidR="00D12C3D" w:rsidRDefault="00D800D8" w:rsidP="006601AE">
            <w:pPr>
              <w:pStyle w:val="Contedodatabela"/>
              <w:spacing w:line="276" w:lineRule="auto"/>
              <w:jc w:val="center"/>
              <w:rPr>
                <w:sz w:val="22"/>
                <w:szCs w:val="22"/>
              </w:rPr>
            </w:pPr>
            <w:r>
              <w:rPr>
                <w:sz w:val="22"/>
                <w:szCs w:val="22"/>
              </w:rPr>
              <w:t>1696</w:t>
            </w:r>
          </w:p>
        </w:tc>
        <w:tc>
          <w:tcPr>
            <w:tcW w:w="3212" w:type="dxa"/>
            <w:tcBorders>
              <w:left w:val="single" w:sz="2" w:space="0" w:color="000000"/>
              <w:bottom w:val="single" w:sz="2" w:space="0" w:color="000000"/>
            </w:tcBorders>
          </w:tcPr>
          <w:p w:rsidR="00D12C3D" w:rsidRDefault="00D800D8" w:rsidP="006601AE">
            <w:pPr>
              <w:pStyle w:val="Contedodatabela"/>
              <w:spacing w:line="276" w:lineRule="auto"/>
              <w:jc w:val="center"/>
              <w:rPr>
                <w:sz w:val="22"/>
                <w:szCs w:val="22"/>
              </w:rPr>
            </w:pPr>
            <w:r>
              <w:rPr>
                <w:sz w:val="22"/>
                <w:szCs w:val="22"/>
              </w:rPr>
              <w:t>339039160000</w:t>
            </w:r>
          </w:p>
        </w:tc>
        <w:tc>
          <w:tcPr>
            <w:tcW w:w="3357" w:type="dxa"/>
            <w:tcBorders>
              <w:left w:val="single" w:sz="2" w:space="0" w:color="000000"/>
              <w:bottom w:val="single" w:sz="2" w:space="0" w:color="000000"/>
              <w:right w:val="single" w:sz="2" w:space="0" w:color="000000"/>
            </w:tcBorders>
          </w:tcPr>
          <w:p w:rsidR="00D12C3D" w:rsidRDefault="00D800D8" w:rsidP="006601AE">
            <w:pPr>
              <w:pStyle w:val="Contedodatabela"/>
              <w:spacing w:line="276" w:lineRule="auto"/>
              <w:jc w:val="center"/>
              <w:rPr>
                <w:sz w:val="22"/>
                <w:szCs w:val="22"/>
              </w:rPr>
            </w:pPr>
            <w:r>
              <w:rPr>
                <w:sz w:val="22"/>
                <w:szCs w:val="22"/>
              </w:rPr>
              <w:t>1500</w:t>
            </w:r>
          </w:p>
        </w:tc>
      </w:tr>
      <w:tr w:rsidR="00D12C3D" w:rsidTr="006601AE">
        <w:tc>
          <w:tcPr>
            <w:tcW w:w="3212" w:type="dxa"/>
            <w:tcBorders>
              <w:left w:val="single" w:sz="2" w:space="0" w:color="000000"/>
              <w:bottom w:val="single" w:sz="2" w:space="0" w:color="000000"/>
            </w:tcBorders>
          </w:tcPr>
          <w:p w:rsidR="00D12C3D" w:rsidRDefault="00D800D8" w:rsidP="006601AE">
            <w:pPr>
              <w:pStyle w:val="Contedodatabela"/>
              <w:spacing w:line="276" w:lineRule="auto"/>
              <w:jc w:val="center"/>
              <w:rPr>
                <w:sz w:val="22"/>
                <w:szCs w:val="22"/>
              </w:rPr>
            </w:pPr>
            <w:r>
              <w:rPr>
                <w:sz w:val="22"/>
                <w:szCs w:val="22"/>
              </w:rPr>
              <w:t>1759</w:t>
            </w:r>
          </w:p>
        </w:tc>
        <w:tc>
          <w:tcPr>
            <w:tcW w:w="3212" w:type="dxa"/>
            <w:tcBorders>
              <w:left w:val="single" w:sz="2" w:space="0" w:color="000000"/>
              <w:bottom w:val="single" w:sz="2" w:space="0" w:color="000000"/>
            </w:tcBorders>
          </w:tcPr>
          <w:p w:rsidR="00D12C3D" w:rsidRDefault="00D800D8" w:rsidP="006601AE">
            <w:pPr>
              <w:pStyle w:val="Contedodatabela"/>
              <w:spacing w:line="276" w:lineRule="auto"/>
              <w:jc w:val="center"/>
              <w:rPr>
                <w:sz w:val="22"/>
                <w:szCs w:val="22"/>
              </w:rPr>
            </w:pPr>
            <w:r>
              <w:rPr>
                <w:sz w:val="22"/>
                <w:szCs w:val="22"/>
              </w:rPr>
              <w:t>339030240000</w:t>
            </w:r>
          </w:p>
        </w:tc>
        <w:tc>
          <w:tcPr>
            <w:tcW w:w="3357" w:type="dxa"/>
            <w:tcBorders>
              <w:left w:val="single" w:sz="2" w:space="0" w:color="000000"/>
              <w:bottom w:val="single" w:sz="2" w:space="0" w:color="000000"/>
              <w:right w:val="single" w:sz="2" w:space="0" w:color="000000"/>
            </w:tcBorders>
          </w:tcPr>
          <w:p w:rsidR="00D12C3D" w:rsidRDefault="00D800D8" w:rsidP="006601AE">
            <w:pPr>
              <w:pStyle w:val="Contedodatabela"/>
              <w:spacing w:line="276" w:lineRule="auto"/>
              <w:jc w:val="center"/>
              <w:rPr>
                <w:sz w:val="22"/>
                <w:szCs w:val="22"/>
              </w:rPr>
            </w:pPr>
            <w:r>
              <w:rPr>
                <w:sz w:val="22"/>
                <w:szCs w:val="22"/>
              </w:rPr>
              <w:t>1600</w:t>
            </w:r>
          </w:p>
        </w:tc>
      </w:tr>
      <w:tr w:rsidR="00D12C3D" w:rsidTr="006601AE">
        <w:tc>
          <w:tcPr>
            <w:tcW w:w="3212" w:type="dxa"/>
            <w:tcBorders>
              <w:left w:val="single" w:sz="2" w:space="0" w:color="000000"/>
              <w:bottom w:val="single" w:sz="2" w:space="0" w:color="000000"/>
            </w:tcBorders>
          </w:tcPr>
          <w:p w:rsidR="00D12C3D" w:rsidRDefault="00D800D8" w:rsidP="006601AE">
            <w:pPr>
              <w:pStyle w:val="Contedodatabela"/>
              <w:spacing w:line="276" w:lineRule="auto"/>
              <w:jc w:val="center"/>
              <w:rPr>
                <w:sz w:val="22"/>
                <w:szCs w:val="22"/>
              </w:rPr>
            </w:pPr>
            <w:r>
              <w:rPr>
                <w:sz w:val="22"/>
                <w:szCs w:val="22"/>
              </w:rPr>
              <w:t>2578</w:t>
            </w:r>
          </w:p>
        </w:tc>
        <w:tc>
          <w:tcPr>
            <w:tcW w:w="3212" w:type="dxa"/>
            <w:tcBorders>
              <w:left w:val="single" w:sz="2" w:space="0" w:color="000000"/>
              <w:bottom w:val="single" w:sz="2" w:space="0" w:color="000000"/>
            </w:tcBorders>
          </w:tcPr>
          <w:p w:rsidR="00D12C3D" w:rsidRDefault="00D800D8" w:rsidP="006601AE">
            <w:pPr>
              <w:pStyle w:val="Contedodatabela"/>
              <w:spacing w:line="276" w:lineRule="auto"/>
              <w:jc w:val="center"/>
              <w:rPr>
                <w:sz w:val="22"/>
                <w:szCs w:val="22"/>
              </w:rPr>
            </w:pPr>
            <w:r>
              <w:rPr>
                <w:sz w:val="22"/>
                <w:szCs w:val="22"/>
              </w:rPr>
              <w:t>339039160000</w:t>
            </w:r>
          </w:p>
        </w:tc>
        <w:tc>
          <w:tcPr>
            <w:tcW w:w="3357" w:type="dxa"/>
            <w:tcBorders>
              <w:left w:val="single" w:sz="2" w:space="0" w:color="000000"/>
              <w:bottom w:val="single" w:sz="2" w:space="0" w:color="000000"/>
              <w:right w:val="single" w:sz="2" w:space="0" w:color="000000"/>
            </w:tcBorders>
          </w:tcPr>
          <w:p w:rsidR="00D12C3D" w:rsidRDefault="00D800D8" w:rsidP="006601AE">
            <w:pPr>
              <w:pStyle w:val="Contedodatabela"/>
              <w:spacing w:line="276" w:lineRule="auto"/>
              <w:jc w:val="center"/>
              <w:rPr>
                <w:sz w:val="22"/>
                <w:szCs w:val="22"/>
              </w:rPr>
            </w:pPr>
            <w:r>
              <w:rPr>
                <w:sz w:val="22"/>
                <w:szCs w:val="22"/>
              </w:rPr>
              <w:t>1500</w:t>
            </w:r>
          </w:p>
        </w:tc>
      </w:tr>
    </w:tbl>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CLÁUSULA SÉTIMA – DA RESPONSABILIDADE DO CONTRATANTE</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a) Caberá ao CONTRATANTE efetuar o pagamento pelo fornecimento do objeto do presente contrato de acordo com o estabelecido na cláusula quinta.</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CLÁUSULA OITAVA – DA RESPONSABILIDADE DA CONTRATADA</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D12C3D" w:rsidRPr="006601AE" w:rsidRDefault="00D800D8">
      <w:pPr>
        <w:pStyle w:val="Standard"/>
        <w:spacing w:line="276" w:lineRule="auto"/>
        <w:jc w:val="both"/>
        <w:rPr>
          <w:rFonts w:ascii="Times New Roman" w:hAnsi="Times New Roman" w:cs="Consolas"/>
          <w:sz w:val="22"/>
          <w:szCs w:val="22"/>
        </w:rPr>
      </w:pPr>
      <w:r w:rsidRPr="006601AE">
        <w:rPr>
          <w:rFonts w:ascii="Times New Roman" w:hAnsi="Times New Roman" w:cs="Consolas"/>
          <w:sz w:val="22"/>
          <w:szCs w:val="22"/>
        </w:rPr>
        <w:t>c) A CONTRATADA fica proibida de terceirizar o serviço da presente licitação;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e) A contratada fica obrigada a aceitar, nas mesmas condições contratuais, os acréscimos e supressões que se fizerem necessários, até 25% (vinte e cinco por cento) do valor contratado inicialmente, devidamente atualizado.</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CLÁUSULA NONA – DA GESTÃO DO CONTRATO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a) A execução do contrato deverá ser acompanhada e fiscalizada por XXXXX o ou por seu respectivo substituto.</w:t>
      </w: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CLÁUSULA DÉCIMA – DAS PENALIDADES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A CONTRATADA estará sujeita às seguintes penalidades, de conformidade ao item 17 do pregão que embasou o presente contrato: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a) advertência;</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b) multa;</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c) impedimento de licitar e contratar, no âmbito da Administração Pública direta e indireta do órgão licitante, pelo prazo máximo de 3 (três) anos.</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d) declaração de inidoneidade para licitar ou contratar no âmbito da Administração Pública direta e indireta de todos os entes federativos, pelo prazo mínimo de 3 (três) anos e máximo de 6 (seis) anos.</w:t>
      </w:r>
    </w:p>
    <w:p w:rsidR="00D12C3D" w:rsidRDefault="00D12C3D">
      <w:pPr>
        <w:pStyle w:val="Standard"/>
        <w:spacing w:line="276" w:lineRule="auto"/>
        <w:jc w:val="both"/>
        <w:rPr>
          <w:rFonts w:ascii="Times New Roman" w:hAnsi="Times New Roman" w:cs="Consolas"/>
          <w:b/>
          <w:bCs/>
          <w:sz w:val="22"/>
          <w:szCs w:val="22"/>
        </w:rPr>
      </w:pP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 xml:space="preserve">CLÁUSULA DÉCIMA PRIMEIRA – DA EXTINÇÃO </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 xml:space="preserve">a) As hipóteses que constituem motivo para extinção contratual estão elencadas no art. 137 da Lei nº 14.133/2021, que poderão se dar, após assegurados o contraditório e a ampla defesa à CONTRATADA. </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CLÁUSULA DÉCIMA SEGUNDA – DO FORO</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 xml:space="preserve">a) As partes elegem o foro da Comarca de Gaurama para dirimir quaisquer questões relacionadas ao presente contrato. </w:t>
      </w:r>
    </w:p>
    <w:p w:rsidR="00D12C3D" w:rsidRDefault="00D800D8">
      <w:pPr>
        <w:pStyle w:val="Standard"/>
        <w:spacing w:line="276" w:lineRule="auto"/>
        <w:jc w:val="both"/>
        <w:rPr>
          <w:rFonts w:ascii="Times New Roman" w:hAnsi="Times New Roman" w:cs="Consolas"/>
          <w:sz w:val="22"/>
          <w:szCs w:val="22"/>
        </w:rPr>
      </w:pPr>
      <w:r>
        <w:rPr>
          <w:rFonts w:ascii="Times New Roman" w:hAnsi="Times New Roman" w:cs="Consolas"/>
          <w:sz w:val="22"/>
          <w:szCs w:val="22"/>
        </w:rPr>
        <w:t>b) E, por estarem justos e contratados, firmam o presente instrumento em 02 (duas) vias de igual teor e forma.</w:t>
      </w:r>
    </w:p>
    <w:p w:rsidR="00D12C3D" w:rsidRDefault="00D12C3D">
      <w:pPr>
        <w:pStyle w:val="Standard"/>
        <w:spacing w:line="276" w:lineRule="auto"/>
        <w:jc w:val="both"/>
        <w:rPr>
          <w:rFonts w:ascii="Times New Roman" w:hAnsi="Times New Roman" w:cs="Consolas"/>
          <w:sz w:val="22"/>
          <w:szCs w:val="22"/>
        </w:rPr>
      </w:pPr>
    </w:p>
    <w:p w:rsidR="00D12C3D" w:rsidRDefault="00D800D8">
      <w:pPr>
        <w:pStyle w:val="Standard"/>
        <w:spacing w:line="276" w:lineRule="auto"/>
        <w:jc w:val="center"/>
      </w:pPr>
      <w:r>
        <w:rPr>
          <w:rFonts w:ascii="Times New Roman" w:hAnsi="Times New Roman" w:cs="Consolas"/>
          <w:sz w:val="22"/>
          <w:szCs w:val="22"/>
        </w:rPr>
        <w:t>Viadutos – RS, xx de xxx de 2024</w:t>
      </w:r>
    </w:p>
    <w:p w:rsidR="00D12C3D" w:rsidRDefault="00D12C3D">
      <w:pPr>
        <w:pStyle w:val="Standard"/>
        <w:spacing w:line="276" w:lineRule="auto"/>
        <w:jc w:val="center"/>
        <w:rPr>
          <w:rFonts w:ascii="Times New Roman" w:hAnsi="Times New Roman" w:cs="Consolas"/>
          <w:sz w:val="22"/>
          <w:szCs w:val="22"/>
        </w:rPr>
      </w:pPr>
    </w:p>
    <w:p w:rsidR="00D12C3D" w:rsidRDefault="00D800D8">
      <w:pPr>
        <w:pStyle w:val="Standard"/>
        <w:spacing w:line="276" w:lineRule="auto"/>
        <w:jc w:val="center"/>
        <w:rPr>
          <w:rFonts w:ascii="Times New Roman" w:hAnsi="Times New Roman" w:cs="Consolas"/>
          <w:sz w:val="22"/>
          <w:szCs w:val="22"/>
        </w:rPr>
      </w:pPr>
      <w:r>
        <w:rPr>
          <w:rFonts w:ascii="Times New Roman" w:hAnsi="Times New Roman" w:cs="Consolas"/>
          <w:sz w:val="22"/>
          <w:szCs w:val="22"/>
        </w:rPr>
        <w:t>______________________</w:t>
      </w:r>
    </w:p>
    <w:p w:rsidR="00D12C3D" w:rsidRDefault="00D800D8">
      <w:pPr>
        <w:pStyle w:val="Standard"/>
        <w:spacing w:line="276" w:lineRule="auto"/>
        <w:jc w:val="center"/>
        <w:rPr>
          <w:rFonts w:ascii="Times New Roman" w:hAnsi="Times New Roman" w:cs="Consolas"/>
          <w:sz w:val="22"/>
          <w:szCs w:val="22"/>
        </w:rPr>
      </w:pPr>
      <w:r>
        <w:rPr>
          <w:rFonts w:ascii="Times New Roman" w:hAnsi="Times New Roman" w:cs="Consolas"/>
          <w:sz w:val="22"/>
          <w:szCs w:val="22"/>
        </w:rPr>
        <w:t>xxxxx</w:t>
      </w:r>
    </w:p>
    <w:p w:rsidR="00D12C3D" w:rsidRDefault="00D800D8">
      <w:pPr>
        <w:pStyle w:val="Standard"/>
        <w:spacing w:line="276" w:lineRule="auto"/>
        <w:jc w:val="center"/>
        <w:rPr>
          <w:rFonts w:ascii="Times New Roman" w:hAnsi="Times New Roman" w:cs="Consolas"/>
          <w:sz w:val="22"/>
          <w:szCs w:val="22"/>
        </w:rPr>
      </w:pPr>
      <w:r>
        <w:rPr>
          <w:rFonts w:ascii="Times New Roman" w:hAnsi="Times New Roman" w:cs="Consolas"/>
          <w:sz w:val="22"/>
          <w:szCs w:val="22"/>
        </w:rPr>
        <w:t>Prefeito</w:t>
      </w:r>
    </w:p>
    <w:sectPr w:rsidR="00D12C3D" w:rsidSect="006601AE">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1AE" w:rsidRDefault="006601AE">
      <w:r>
        <w:separator/>
      </w:r>
    </w:p>
  </w:endnote>
  <w:endnote w:type="continuationSeparator" w:id="0">
    <w:p w:rsidR="006601AE" w:rsidRDefault="0066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1AE" w:rsidRDefault="006601AE">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6"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6601AE" w:rsidRDefault="006601AE">
                          <w:pPr>
                            <w:pStyle w:val="Rodap"/>
                          </w:pPr>
                          <w:r>
                            <w:rPr>
                              <w:rStyle w:val="Nmerodepgina"/>
                              <w:sz w:val="16"/>
                            </w:rPr>
                            <w:fldChar w:fldCharType="begin"/>
                          </w:r>
                          <w:r>
                            <w:rPr>
                              <w:rStyle w:val="Nmerodepgina"/>
                              <w:sz w:val="16"/>
                            </w:rPr>
                            <w:instrText>PAGE</w:instrText>
                          </w:r>
                          <w:r>
                            <w:rPr>
                              <w:rStyle w:val="Nmerodepgina"/>
                              <w:sz w:val="16"/>
                            </w:rPr>
                            <w:fldChar w:fldCharType="separate"/>
                          </w:r>
                          <w:r w:rsidR="00215641">
                            <w:rPr>
                              <w:rStyle w:val="Nmerodepgina"/>
                              <w:noProof/>
                              <w:sz w:val="16"/>
                            </w:rPr>
                            <w:t>5</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6601AE" w:rsidRDefault="006601AE">
                    <w:pPr>
                      <w:pStyle w:val="Rodap"/>
                    </w:pPr>
                    <w:r>
                      <w:rPr>
                        <w:rStyle w:val="Nmerodepgina"/>
                        <w:sz w:val="16"/>
                      </w:rPr>
                      <w:fldChar w:fldCharType="begin"/>
                    </w:r>
                    <w:r>
                      <w:rPr>
                        <w:rStyle w:val="Nmerodepgina"/>
                        <w:sz w:val="16"/>
                      </w:rPr>
                      <w:instrText>PAGE</w:instrText>
                    </w:r>
                    <w:r>
                      <w:rPr>
                        <w:rStyle w:val="Nmerodepgina"/>
                        <w:sz w:val="16"/>
                      </w:rPr>
                      <w:fldChar w:fldCharType="separate"/>
                    </w:r>
                    <w:r w:rsidR="00215641">
                      <w:rPr>
                        <w:rStyle w:val="Nmerodepgina"/>
                        <w:noProof/>
                        <w:sz w:val="16"/>
                      </w:rPr>
                      <w:t>5</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1AE" w:rsidRDefault="006601AE">
      <w:r>
        <w:separator/>
      </w:r>
    </w:p>
  </w:footnote>
  <w:footnote w:type="continuationSeparator" w:id="0">
    <w:p w:rsidR="006601AE" w:rsidRDefault="00660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1AE" w:rsidRDefault="006601AE">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8240" behindDoc="1" locked="0" layoutInCell="1" allowOverlap="1" wp14:anchorId="13B98C7B" wp14:editId="504EF5C4">
          <wp:simplePos x="0" y="0"/>
          <wp:positionH relativeFrom="column">
            <wp:posOffset>3810</wp:posOffset>
          </wp:positionH>
          <wp:positionV relativeFrom="paragraph">
            <wp:posOffset>133985</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6601AE" w:rsidRDefault="006601AE">
    <w:pPr>
      <w:tabs>
        <w:tab w:val="center" w:pos="4419"/>
        <w:tab w:val="right" w:pos="8838"/>
      </w:tabs>
      <w:overflowPunct/>
      <w:autoSpaceDE/>
      <w:jc w:val="center"/>
      <w:textAlignment w:val="auto"/>
      <w:rPr>
        <w:rFonts w:ascii="Century Gothic" w:hAnsi="Century Gothic" w:cs="Century Gothic"/>
        <w:b/>
        <w:sz w:val="22"/>
        <w:lang w:eastAsia="pt-BR"/>
      </w:rPr>
    </w:pPr>
  </w:p>
  <w:p w:rsidR="006601AE" w:rsidRDefault="006601AE">
    <w:pPr>
      <w:tabs>
        <w:tab w:val="center" w:pos="4419"/>
        <w:tab w:val="right" w:pos="8838"/>
      </w:tabs>
      <w:overflowPunct/>
      <w:autoSpaceDE/>
      <w:jc w:val="center"/>
      <w:textAlignment w:val="auto"/>
      <w:rPr>
        <w:rFonts w:ascii="Century Gothic" w:hAnsi="Century Gothic" w:cs="Century Gothic"/>
        <w:b/>
        <w:sz w:val="22"/>
        <w:lang w:eastAsia="pt-BR"/>
      </w:rPr>
    </w:pPr>
  </w:p>
  <w:p w:rsidR="006601AE" w:rsidRDefault="006601AE">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6601AE" w:rsidRDefault="006601AE">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6601AE" w:rsidRDefault="006601AE">
    <w:pPr>
      <w:pStyle w:val="Cabealh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581CA6"/>
    <w:multiLevelType w:val="multilevel"/>
    <w:tmpl w:val="847E74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D12C3D"/>
    <w:rsid w:val="00215641"/>
    <w:rsid w:val="00506BD7"/>
    <w:rsid w:val="006601AE"/>
    <w:rsid w:val="009537FF"/>
    <w:rsid w:val="00D12C3D"/>
    <w:rsid w:val="00D800D8"/>
    <w:rsid w:val="00DB04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46D8A0-97E0-4919-A73B-D6141CEC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15</Pages>
  <Words>6238</Words>
  <Characters>33686</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39845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37</cp:revision>
  <dcterms:created xsi:type="dcterms:W3CDTF">2023-06-05T10:43:00Z</dcterms:created>
  <dcterms:modified xsi:type="dcterms:W3CDTF">2025-09-04T17:48:00Z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