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A6" w:rsidRDefault="00685556" w:rsidP="0068555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ATA</w:t>
      </w:r>
    </w:p>
    <w:p w:rsidR="0089166B" w:rsidRPr="00840F50" w:rsidRDefault="00B924A5" w:rsidP="00CD6E13">
      <w:pPr>
        <w:tabs>
          <w:tab w:val="left" w:pos="14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4A5">
        <w:rPr>
          <w:rFonts w:eastAsia="Arial Unicode MS" w:cstheme="minorHAnsi"/>
          <w:spacing w:val="14"/>
          <w:sz w:val="24"/>
          <w:szCs w:val="24"/>
        </w:rPr>
        <w:t xml:space="preserve">Aos treze dias do mês de agosto de dois mil e quatorze (14.082024), às quatorze horas (14h00min), no Plenário Lino Evaldo Thomé da Câmara Municipal de Vereadores, presentes a Leiloeira Camile Denise Dallagnol, e Equipe de Apoio composta dos seguintes membros: Fernanda Taise Dolinski, Denize Maria Zonin e Paulo Sergio Lazzarotto, todos designados pela Portaria Municipal número cento e oitenta e três de doze de agosto de dois mil e vinte e quatro (nº 183/2024, de 13/08/2024), para </w:t>
      </w:r>
      <w:r w:rsidRPr="00B924A5">
        <w:rPr>
          <w:rFonts w:cstheme="minorHAnsi"/>
          <w:sz w:val="24"/>
          <w:szCs w:val="24"/>
        </w:rPr>
        <w:t>recebimento de envelopes de documentos</w:t>
      </w:r>
      <w:r w:rsidR="00CC76AF">
        <w:rPr>
          <w:rFonts w:cstheme="minorHAnsi"/>
          <w:sz w:val="24"/>
          <w:szCs w:val="24"/>
        </w:rPr>
        <w:t>/habilitação e propostas</w:t>
      </w:r>
      <w:r w:rsidRPr="00B924A5">
        <w:rPr>
          <w:rFonts w:cstheme="minorHAnsi"/>
          <w:sz w:val="24"/>
          <w:szCs w:val="24"/>
        </w:rPr>
        <w:t xml:space="preserve"> referentes ao Processo Geral nº 419/2024, Edital de Leilão Presencial nº 1/2024, </w:t>
      </w:r>
      <w:r>
        <w:rPr>
          <w:rFonts w:cstheme="minorHAnsi"/>
          <w:sz w:val="24"/>
          <w:szCs w:val="24"/>
        </w:rPr>
        <w:t xml:space="preserve">leilão presencial </w:t>
      </w:r>
      <w:r w:rsidRPr="00B924A5">
        <w:rPr>
          <w:rFonts w:cstheme="minorHAnsi"/>
          <w:sz w:val="24"/>
          <w:szCs w:val="24"/>
        </w:rPr>
        <w:t>que tem por objeto a alienação de módulos do loteamento área industrial e de prestação de serviços Eleuthério José Caon</w:t>
      </w:r>
      <w:r w:rsidR="00415676">
        <w:rPr>
          <w:rFonts w:cstheme="minorHAnsi"/>
          <w:sz w:val="24"/>
          <w:szCs w:val="24"/>
        </w:rPr>
        <w:t xml:space="preserve"> no Município de Viadutos-RS, conforme Edital e retificação elaborado pelo Setor de Compras com opinião pela regularidade </w:t>
      </w:r>
      <w:r w:rsidR="004D353D">
        <w:rPr>
          <w:rFonts w:cstheme="minorHAnsi"/>
          <w:sz w:val="24"/>
          <w:szCs w:val="24"/>
        </w:rPr>
        <w:t>jurídica</w:t>
      </w:r>
      <w:r w:rsidR="00415676">
        <w:rPr>
          <w:rFonts w:cstheme="minorHAnsi"/>
          <w:sz w:val="24"/>
          <w:szCs w:val="24"/>
        </w:rPr>
        <w:t xml:space="preserve"> do processo pela Assessoria Jurídica do Município conforme documento apenso ao processo. </w:t>
      </w:r>
      <w:r>
        <w:rPr>
          <w:rFonts w:cstheme="minorHAnsi"/>
          <w:sz w:val="24"/>
          <w:szCs w:val="24"/>
        </w:rPr>
        <w:t>Presentes o Engenheiro Civil do Município, Cristiano Zordan Chiochetta e o Fiscal de Obras, Posturas e Transportes, Vinicius André Tochetto, que subsidiarão a Leiloeira e Equipe de Apoio</w:t>
      </w:r>
      <w:r w:rsidR="00D979D6">
        <w:rPr>
          <w:rFonts w:cstheme="minorHAnsi"/>
          <w:sz w:val="24"/>
          <w:szCs w:val="24"/>
        </w:rPr>
        <w:t xml:space="preserve"> fazendo a análise do</w:t>
      </w:r>
      <w:r w:rsidR="004D353D">
        <w:rPr>
          <w:rFonts w:cstheme="minorHAnsi"/>
          <w:sz w:val="24"/>
          <w:szCs w:val="24"/>
        </w:rPr>
        <w:t>s</w:t>
      </w:r>
      <w:r w:rsidR="00D979D6">
        <w:rPr>
          <w:rFonts w:cstheme="minorHAnsi"/>
          <w:sz w:val="24"/>
          <w:szCs w:val="24"/>
        </w:rPr>
        <w:t xml:space="preserve"> projeto</w:t>
      </w:r>
      <w:r w:rsidR="004D353D">
        <w:rPr>
          <w:rFonts w:cstheme="minorHAnsi"/>
          <w:sz w:val="24"/>
          <w:szCs w:val="24"/>
        </w:rPr>
        <w:t>s</w:t>
      </w:r>
      <w:r w:rsidR="00D979D6">
        <w:rPr>
          <w:rFonts w:cstheme="minorHAnsi"/>
          <w:sz w:val="24"/>
          <w:szCs w:val="24"/>
        </w:rPr>
        <w:t>. Presente o Assessor Jurídico do Município de Viadutos, Dr. Narciso Paludo</w:t>
      </w:r>
      <w:r w:rsidR="00BA412E">
        <w:rPr>
          <w:rFonts w:cstheme="minorHAnsi"/>
          <w:sz w:val="24"/>
          <w:szCs w:val="24"/>
        </w:rPr>
        <w:t xml:space="preserve"> e </w:t>
      </w:r>
      <w:r w:rsidR="004D353D">
        <w:rPr>
          <w:rFonts w:cstheme="minorHAnsi"/>
          <w:sz w:val="24"/>
          <w:szCs w:val="24"/>
        </w:rPr>
        <w:t xml:space="preserve">o </w:t>
      </w:r>
      <w:r w:rsidR="00BA412E">
        <w:rPr>
          <w:rFonts w:cstheme="minorHAnsi"/>
          <w:sz w:val="24"/>
          <w:szCs w:val="24"/>
        </w:rPr>
        <w:t>Agente de Controle Interno, Marcos Vinicius Martins</w:t>
      </w:r>
      <w:r w:rsidR="00D979D6">
        <w:rPr>
          <w:rFonts w:cstheme="minorHAnsi"/>
          <w:sz w:val="24"/>
          <w:szCs w:val="24"/>
        </w:rPr>
        <w:t xml:space="preserve">. Apresentaram envelopes contendo </w:t>
      </w:r>
      <w:r w:rsidR="00CC76AF">
        <w:rPr>
          <w:rFonts w:cstheme="minorHAnsi"/>
          <w:sz w:val="24"/>
          <w:szCs w:val="24"/>
        </w:rPr>
        <w:t xml:space="preserve">documentos/habilitação e propostas os seguintes proponentes: </w:t>
      </w:r>
      <w:r w:rsidR="00AE288E">
        <w:rPr>
          <w:rFonts w:cstheme="minorHAnsi"/>
          <w:sz w:val="24"/>
          <w:szCs w:val="24"/>
        </w:rPr>
        <w:t xml:space="preserve">JOSE PEREIRA DA SILVA E CIA LTDA neste ato representado pelo Sr. José Pereira da Silva; </w:t>
      </w:r>
      <w:r w:rsidR="0025709E">
        <w:rPr>
          <w:rFonts w:cstheme="minorHAnsi"/>
          <w:sz w:val="24"/>
          <w:szCs w:val="24"/>
        </w:rPr>
        <w:t xml:space="preserve">LAZZAROTTO COMÉRCIO DE MATERIAIS DE CONSTRUÇÃO LTDA neste ato representado pelo Sr. Elói Lazzarotto; </w:t>
      </w:r>
      <w:r w:rsidR="00415676">
        <w:rPr>
          <w:rFonts w:cstheme="minorHAnsi"/>
          <w:sz w:val="24"/>
          <w:szCs w:val="24"/>
        </w:rPr>
        <w:t xml:space="preserve">YESHUA NSM EMPREENDIMENTOS LTDA neste ato representado pelo Sr. Natalino Sarapio; </w:t>
      </w:r>
      <w:r w:rsidR="00D649F6">
        <w:rPr>
          <w:rFonts w:cstheme="minorHAnsi"/>
          <w:sz w:val="24"/>
          <w:szCs w:val="24"/>
        </w:rPr>
        <w:t>AGROPLAN TOPOGRAFIA</w:t>
      </w:r>
      <w:r w:rsidR="007F5A0A">
        <w:rPr>
          <w:rFonts w:cstheme="minorHAnsi"/>
          <w:sz w:val="24"/>
          <w:szCs w:val="24"/>
        </w:rPr>
        <w:t xml:space="preserve"> SERVIÇOS AMBIENTAIS E AGRÍCOLAS LTDA, neste ato representado pelo Sr. Luan Natiel Dallagnol Rebonatto; CLAITON JOSÉ BALDISSERA neste ato representado pelo Sr. Claiton José Baldissera, consigna-se que o preposto da empresa retirou-se da Sessão neste horário (14h31min)</w:t>
      </w:r>
      <w:r w:rsidR="00C9213C">
        <w:rPr>
          <w:rFonts w:cstheme="minorHAnsi"/>
          <w:sz w:val="24"/>
          <w:szCs w:val="24"/>
        </w:rPr>
        <w:t xml:space="preserve"> anuindo verbalmente como sua representante a Sra. Karine Delevatti</w:t>
      </w:r>
      <w:r w:rsidR="007F5A0A">
        <w:rPr>
          <w:rFonts w:cstheme="minorHAnsi"/>
          <w:sz w:val="24"/>
          <w:szCs w:val="24"/>
        </w:rPr>
        <w:t xml:space="preserve">; </w:t>
      </w:r>
      <w:r w:rsidR="002D745B">
        <w:rPr>
          <w:rFonts w:cstheme="minorHAnsi"/>
          <w:sz w:val="24"/>
          <w:szCs w:val="24"/>
        </w:rPr>
        <w:t xml:space="preserve">DIEGO LUIZ ORTIGARA ME neste ato representado pelo Sr. Diego Luiz Ortigara; DCC MECANICA AGRÍCOLA LTDA neste ato representada pelo Sr. Daniel Curioletti Cadore; </w:t>
      </w:r>
      <w:r w:rsidR="00481075">
        <w:rPr>
          <w:rFonts w:cstheme="minorHAnsi"/>
          <w:sz w:val="24"/>
          <w:szCs w:val="24"/>
        </w:rPr>
        <w:t xml:space="preserve">RSI PROVEDOR DE INTERNET LTDA neste ato representada pelo Sr. Renan Wilson Scotton de Lima; </w:t>
      </w:r>
      <w:r w:rsidR="00E25DFE">
        <w:rPr>
          <w:rFonts w:cstheme="minorHAnsi"/>
          <w:sz w:val="24"/>
          <w:szCs w:val="24"/>
        </w:rPr>
        <w:t>CAMPO FORTE AGRONEGÓCIO LTDA neste ato representado pe</w:t>
      </w:r>
      <w:r w:rsidR="00BC3431">
        <w:rPr>
          <w:rFonts w:cstheme="minorHAnsi"/>
          <w:sz w:val="24"/>
          <w:szCs w:val="24"/>
        </w:rPr>
        <w:t xml:space="preserve">la Sra. Neides Muller Schaffer e </w:t>
      </w:r>
      <w:r w:rsidR="00B23A9E">
        <w:rPr>
          <w:rFonts w:cstheme="minorHAnsi"/>
          <w:sz w:val="24"/>
          <w:szCs w:val="24"/>
        </w:rPr>
        <w:t>CONSTRUTORA CORDILHEIRA LTDA neste ato representad</w:t>
      </w:r>
      <w:r w:rsidR="007C665D">
        <w:rPr>
          <w:rFonts w:cstheme="minorHAnsi"/>
          <w:sz w:val="24"/>
          <w:szCs w:val="24"/>
        </w:rPr>
        <w:t>a</w:t>
      </w:r>
      <w:r w:rsidR="00B23A9E">
        <w:rPr>
          <w:rFonts w:cstheme="minorHAnsi"/>
          <w:sz w:val="24"/>
          <w:szCs w:val="24"/>
        </w:rPr>
        <w:t xml:space="preserve"> pelo Sr. Olmir Ribeiro de Souza. </w:t>
      </w:r>
      <w:r w:rsidR="00EA7B58">
        <w:rPr>
          <w:rFonts w:cstheme="minorHAnsi"/>
          <w:sz w:val="24"/>
          <w:szCs w:val="24"/>
        </w:rPr>
        <w:t>Após a abertura dos envelopes de documentos/habilitação verificou-se que: a empresa YESHUA NSM EMPREENDIMENTOS LTDA</w:t>
      </w:r>
      <w:r w:rsidR="002E3468">
        <w:rPr>
          <w:rFonts w:cstheme="minorHAnsi"/>
          <w:sz w:val="24"/>
          <w:szCs w:val="24"/>
        </w:rPr>
        <w:t xml:space="preserve"> não apresentou p</w:t>
      </w:r>
      <w:r w:rsidR="002E3468" w:rsidRPr="007F600D">
        <w:rPr>
          <w:rFonts w:ascii="Times New Roman" w:hAnsi="Times New Roman" w:cs="Times New Roman"/>
          <w:sz w:val="24"/>
          <w:szCs w:val="24"/>
        </w:rPr>
        <w:t>rova dos registros ou inscrições no cadastro fiscal do Município de sua sede</w:t>
      </w:r>
      <w:r w:rsidR="002E3468">
        <w:rPr>
          <w:rFonts w:ascii="Times New Roman" w:hAnsi="Times New Roman" w:cs="Times New Roman"/>
          <w:sz w:val="24"/>
          <w:szCs w:val="24"/>
        </w:rPr>
        <w:t xml:space="preserve"> e </w:t>
      </w:r>
      <w:r w:rsidR="002E3468" w:rsidRPr="007413D9">
        <w:rPr>
          <w:rFonts w:ascii="Times New Roman" w:hAnsi="Times New Roman" w:cs="Times New Roman"/>
          <w:sz w:val="24"/>
          <w:szCs w:val="24"/>
        </w:rPr>
        <w:t>descrição dos módulos quadra(s) e lote(s) necessários à instalação do empreendimento</w:t>
      </w:r>
      <w:r w:rsidR="002E3468">
        <w:rPr>
          <w:rFonts w:ascii="Times New Roman" w:hAnsi="Times New Roman" w:cs="Times New Roman"/>
          <w:sz w:val="24"/>
          <w:szCs w:val="24"/>
        </w:rPr>
        <w:t xml:space="preserve">; a empresa </w:t>
      </w:r>
      <w:r w:rsidR="002E3468">
        <w:rPr>
          <w:rFonts w:cstheme="minorHAnsi"/>
          <w:sz w:val="24"/>
          <w:szCs w:val="24"/>
        </w:rPr>
        <w:t>AGROPLAN TOPOGRAFIA SERVIÇOS AMBIENTAIS E AGRÍCOLAS LTDA, não apresentou p</w:t>
      </w:r>
      <w:r w:rsidR="002E3468" w:rsidRPr="007F600D">
        <w:rPr>
          <w:rFonts w:ascii="Times New Roman" w:hAnsi="Times New Roman" w:cs="Times New Roman"/>
          <w:sz w:val="24"/>
          <w:szCs w:val="24"/>
        </w:rPr>
        <w:t>rova dos registros ou inscrições no cadastro fiscal do Ministério da Fazenda, Secretaria da Fazenda Estadual e do Município de sua sede;</w:t>
      </w:r>
      <w:r w:rsidR="002E3468">
        <w:rPr>
          <w:rFonts w:ascii="Times New Roman" w:hAnsi="Times New Roman" w:cs="Times New Roman"/>
          <w:sz w:val="24"/>
          <w:szCs w:val="24"/>
        </w:rPr>
        <w:t xml:space="preserve"> a empresa </w:t>
      </w:r>
      <w:r w:rsidR="002E3468">
        <w:rPr>
          <w:rFonts w:cstheme="minorHAnsi"/>
          <w:sz w:val="24"/>
          <w:szCs w:val="24"/>
        </w:rPr>
        <w:t>DCC MECANICA AGRÍCOLA LTDA não apresentou p</w:t>
      </w:r>
      <w:r w:rsidR="002E3468" w:rsidRPr="007F600D">
        <w:rPr>
          <w:rFonts w:ascii="Times New Roman" w:hAnsi="Times New Roman" w:cs="Times New Roman"/>
          <w:sz w:val="24"/>
          <w:szCs w:val="24"/>
        </w:rPr>
        <w:t>rova dos registros ou inscrições no cadastro fiscal do Ministério da Fazenda</w:t>
      </w:r>
      <w:r w:rsidR="002E3468">
        <w:rPr>
          <w:rFonts w:ascii="Times New Roman" w:hAnsi="Times New Roman" w:cs="Times New Roman"/>
          <w:sz w:val="24"/>
          <w:szCs w:val="24"/>
        </w:rPr>
        <w:t xml:space="preserve">; </w:t>
      </w:r>
      <w:r w:rsidR="00171DC8">
        <w:rPr>
          <w:rFonts w:ascii="Times New Roman" w:hAnsi="Times New Roman" w:cs="Times New Roman"/>
          <w:sz w:val="24"/>
          <w:szCs w:val="24"/>
        </w:rPr>
        <w:t xml:space="preserve">a empresa </w:t>
      </w:r>
      <w:r w:rsidR="009D0AA6">
        <w:rPr>
          <w:rFonts w:cstheme="minorHAnsi"/>
          <w:sz w:val="24"/>
          <w:szCs w:val="24"/>
        </w:rPr>
        <w:t>CONSTRUTORA CORDILHEIRA LTDA não apresentou p</w:t>
      </w:r>
      <w:r w:rsidR="009D0AA6" w:rsidRPr="007F600D">
        <w:rPr>
          <w:rFonts w:ascii="Times New Roman" w:hAnsi="Times New Roman" w:cs="Times New Roman"/>
          <w:sz w:val="24"/>
          <w:szCs w:val="24"/>
        </w:rPr>
        <w:t>rova dos registros ou inscrições no cadastro fiscal</w:t>
      </w:r>
      <w:r w:rsidR="009D0AA6">
        <w:rPr>
          <w:rFonts w:ascii="Times New Roman" w:hAnsi="Times New Roman" w:cs="Times New Roman"/>
          <w:sz w:val="24"/>
          <w:szCs w:val="24"/>
        </w:rPr>
        <w:t xml:space="preserve"> na</w:t>
      </w:r>
      <w:r w:rsidR="009D0AA6" w:rsidRPr="007F600D">
        <w:rPr>
          <w:rFonts w:ascii="Times New Roman" w:hAnsi="Times New Roman" w:cs="Times New Roman"/>
          <w:sz w:val="24"/>
          <w:szCs w:val="24"/>
        </w:rPr>
        <w:t xml:space="preserve"> Secretaria da Fazenda Esta</w:t>
      </w:r>
      <w:r w:rsidR="009D0AA6">
        <w:rPr>
          <w:rFonts w:ascii="Times New Roman" w:hAnsi="Times New Roman" w:cs="Times New Roman"/>
          <w:sz w:val="24"/>
          <w:szCs w:val="24"/>
        </w:rPr>
        <w:t xml:space="preserve">dual e do Município de sua sede. Considerando que o Edital em seu subitem </w:t>
      </w:r>
      <w:r w:rsidR="00B23A9E" w:rsidRPr="009D0AA6">
        <w:rPr>
          <w:rFonts w:ascii="Times New Roman" w:hAnsi="Times New Roman" w:cs="Times New Roman"/>
          <w:sz w:val="24"/>
          <w:szCs w:val="24"/>
        </w:rPr>
        <w:t>5.2</w:t>
      </w:r>
      <w:r w:rsidR="009D0AA6" w:rsidRPr="009D0AA6">
        <w:rPr>
          <w:rFonts w:ascii="Times New Roman" w:hAnsi="Times New Roman" w:cs="Times New Roman"/>
          <w:sz w:val="24"/>
          <w:szCs w:val="24"/>
        </w:rPr>
        <w:t xml:space="preserve"> prevê que</w:t>
      </w:r>
      <w:r w:rsidR="009D0AA6">
        <w:rPr>
          <w:rFonts w:ascii="Times New Roman" w:hAnsi="Times New Roman" w:cs="Times New Roman"/>
          <w:sz w:val="24"/>
          <w:szCs w:val="24"/>
        </w:rPr>
        <w:t xml:space="preserve"> a </w:t>
      </w:r>
      <w:r w:rsidR="00B23A9E" w:rsidRPr="00840F50">
        <w:rPr>
          <w:rFonts w:ascii="Times New Roman" w:hAnsi="Times New Roman" w:cs="Times New Roman"/>
          <w:sz w:val="24"/>
          <w:szCs w:val="24"/>
        </w:rPr>
        <w:t>habilitação das empresas inscritas resultará do atendimento dos pré-requisitos exigidos no edital e da apresentação da documentação solicitada, constituindo-se em pré-</w:t>
      </w:r>
      <w:r w:rsidR="00B23A9E" w:rsidRPr="00840F50">
        <w:rPr>
          <w:rFonts w:ascii="Times New Roman" w:hAnsi="Times New Roman" w:cs="Times New Roman"/>
          <w:sz w:val="24"/>
          <w:szCs w:val="24"/>
        </w:rPr>
        <w:lastRenderedPageBreak/>
        <w:t xml:space="preserve">condição para participar da </w:t>
      </w:r>
      <w:r w:rsidR="009D0AA6">
        <w:rPr>
          <w:rFonts w:ascii="Times New Roman" w:hAnsi="Times New Roman" w:cs="Times New Roman"/>
          <w:sz w:val="24"/>
          <w:szCs w:val="24"/>
        </w:rPr>
        <w:t xml:space="preserve">fase de julgamento de propostas, as empresas </w:t>
      </w:r>
      <w:r w:rsidR="009D0AA6">
        <w:rPr>
          <w:rFonts w:cstheme="minorHAnsi"/>
          <w:sz w:val="24"/>
          <w:szCs w:val="24"/>
        </w:rPr>
        <w:t xml:space="preserve">YESHUA NSM EMPREENDIMENTOS LTDA; AGROPLAN TOPOGRAFIA, SERVIÇOS AMBIENTAIS E AGRÍCOLAS LTDA; DCC MECANICA AGRÍCOLA LTDA e CONSTRUTORA CORDILHEIRA LTDA, foram consideradas inabilitadas à fase de análise de propostas iniciais e de lances. </w:t>
      </w:r>
      <w:r w:rsidR="00B73AEC">
        <w:rPr>
          <w:rFonts w:cstheme="minorHAnsi"/>
          <w:sz w:val="24"/>
          <w:szCs w:val="24"/>
        </w:rPr>
        <w:t xml:space="preserve">Embora a empresa YESHUA NSM EMPREENDIMENTOS LTDA tenha apresentado os documentos que ocasionaram a inabilitação em momento posterior ao recebimento e abertura </w:t>
      </w:r>
      <w:r w:rsidR="00AD72FC">
        <w:rPr>
          <w:rFonts w:cstheme="minorHAnsi"/>
          <w:sz w:val="24"/>
          <w:szCs w:val="24"/>
        </w:rPr>
        <w:t xml:space="preserve">dos envelopes de documentos, estes foram considerados em forma diversa do previsto no Edital. </w:t>
      </w:r>
      <w:r w:rsidR="00D25314">
        <w:rPr>
          <w:rFonts w:cstheme="minorHAnsi"/>
          <w:sz w:val="24"/>
          <w:szCs w:val="24"/>
        </w:rPr>
        <w:t>As empresas JOSE PEREIRA DA SILVA E CIA LTDA; LAZZAROTTO COMÉRCIO DE MATERIAIS DE CONSTRUÇÃO LTDA; CLAITON JOSÉ BALDISSERA; DIEGO LUIZ ORTIGARA ME; RSI PROVEDOR DE INTERNET LTDA e CAMPO FORTE AGRONEGÓCIO LTDA apresentaram a documentação prevista no Edital e consequentemente habilitados a fase de análise de propostas e de lances.</w:t>
      </w:r>
      <w:r w:rsidR="00BA412E">
        <w:rPr>
          <w:rFonts w:cstheme="minorHAnsi"/>
          <w:sz w:val="24"/>
          <w:szCs w:val="24"/>
        </w:rPr>
        <w:t xml:space="preserve"> </w:t>
      </w:r>
      <w:r w:rsidR="00E31BBB">
        <w:rPr>
          <w:rFonts w:cstheme="minorHAnsi"/>
          <w:sz w:val="24"/>
          <w:szCs w:val="24"/>
        </w:rPr>
        <w:t xml:space="preserve">Todas as empresas consideradas inabilitadas, por seus prepostos manifestaram-se no sentido de apresentar recurso conforme previsão editalícia. </w:t>
      </w:r>
      <w:r w:rsidR="0013603E">
        <w:rPr>
          <w:rFonts w:cstheme="minorHAnsi"/>
          <w:sz w:val="24"/>
          <w:szCs w:val="24"/>
        </w:rPr>
        <w:t xml:space="preserve"> </w:t>
      </w:r>
      <w:r w:rsidR="002141D7">
        <w:rPr>
          <w:rFonts w:cstheme="minorHAnsi"/>
          <w:sz w:val="24"/>
          <w:szCs w:val="24"/>
        </w:rPr>
        <w:t xml:space="preserve">Os envelopes contendo as propostas foram acondicionados em um único envelope, lacrado e indevassável, que será guardado no cofre da Tesouraria Municipal. Nada mais havendo a tratar e a constar, encerrou-se a reunião e a presente Ata, que lida e achada conforme segue assinada pelos presentes.  </w:t>
      </w:r>
    </w:p>
    <w:p w:rsidR="00B23A9E" w:rsidRDefault="00B23A9E" w:rsidP="002D74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3A9E" w:rsidSect="00B924A5">
      <w:headerReference w:type="default" r:id="rId7"/>
      <w:pgSz w:w="11906" w:h="16838"/>
      <w:pgMar w:top="1304" w:right="107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CAC" w:rsidRDefault="00C10CAC" w:rsidP="00E34FCA">
      <w:pPr>
        <w:spacing w:after="0" w:line="240" w:lineRule="auto"/>
      </w:pPr>
      <w:r>
        <w:separator/>
      </w:r>
    </w:p>
  </w:endnote>
  <w:endnote w:type="continuationSeparator" w:id="0">
    <w:p w:rsidR="00C10CAC" w:rsidRDefault="00C10CAC" w:rsidP="00E3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CAC" w:rsidRDefault="00C10CAC" w:rsidP="00E34FCA">
      <w:pPr>
        <w:spacing w:after="0" w:line="240" w:lineRule="auto"/>
      </w:pPr>
      <w:r>
        <w:separator/>
      </w:r>
    </w:p>
  </w:footnote>
  <w:footnote w:type="continuationSeparator" w:id="0">
    <w:p w:rsidR="00C10CAC" w:rsidRDefault="00C10CAC" w:rsidP="00E3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52" w:rsidRDefault="00083852" w:rsidP="00E34FCA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72F3AFF4" wp14:editId="09B21157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lang w:eastAsia="pt-BR"/>
      </w:rPr>
      <w:t>ESTADO DO RIO GRANDE DO SUL</w:t>
    </w:r>
  </w:p>
  <w:p w:rsidR="00083852" w:rsidRDefault="00083852" w:rsidP="002D0313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9A79AE" w:rsidRDefault="009A79AE" w:rsidP="002D0313">
    <w:pPr>
      <w:tabs>
        <w:tab w:val="center" w:pos="4419"/>
        <w:tab w:val="right" w:pos="8838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ind w:left="525" w:hanging="525"/>
      </w:pPr>
    </w:lvl>
    <w:lvl w:ilvl="1">
      <w:start w:val="6"/>
      <w:numFmt w:val="decimal"/>
      <w:lvlText w:val="%1.%2."/>
      <w:lvlJc w:val="left"/>
      <w:pPr>
        <w:ind w:left="1571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>
    <w:nsid w:val="00000003"/>
    <w:multiLevelType w:val="multilevel"/>
    <w:tmpl w:val="00000003"/>
    <w:lvl w:ilvl="0">
      <w:start w:val="12"/>
      <w:numFmt w:val="decimal"/>
      <w:lvlText w:val="%1."/>
      <w:lvlJc w:val="left"/>
      <w:pPr>
        <w:ind w:left="525" w:hanging="52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2">
    <w:nsid w:val="00000004"/>
    <w:multiLevelType w:val="multilevel"/>
    <w:tmpl w:val="00000004"/>
    <w:lvl w:ilvl="0">
      <w:start w:val="14"/>
      <w:numFmt w:val="decimal"/>
      <w:lvlText w:val="%1."/>
      <w:lvlJc w:val="left"/>
      <w:pPr>
        <w:ind w:left="525" w:hanging="525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Times New Roman" w:cs="Times New Roman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color w:val="000000"/>
      </w:rPr>
    </w:lvl>
  </w:abstractNum>
  <w:abstractNum w:abstractNumId="3">
    <w:nsid w:val="00000005"/>
    <w:multiLevelType w:val="multilevel"/>
    <w:tmpl w:val="00000005"/>
    <w:lvl w:ilvl="0">
      <w:start w:val="13"/>
      <w:numFmt w:val="decimal"/>
      <w:lvlText w:val="%1."/>
      <w:lvlJc w:val="left"/>
      <w:pPr>
        <w:ind w:left="525" w:hanging="525"/>
      </w:pPr>
      <w:rPr>
        <w:rFonts w:eastAsia="Times New Roman" w:cs="Times New Roman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cs="Times New Roman"/>
      </w:rPr>
    </w:lvl>
  </w:abstractNum>
  <w:abstractNum w:abstractNumId="4">
    <w:nsid w:val="00000006"/>
    <w:multiLevelType w:val="multilevel"/>
    <w:tmpl w:val="00000006"/>
    <w:lvl w:ilvl="0">
      <w:start w:val="7"/>
      <w:numFmt w:val="decimal"/>
      <w:lvlText w:val="%1."/>
      <w:lvlJc w:val="left"/>
      <w:pPr>
        <w:ind w:left="390" w:hanging="39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00000007"/>
    <w:multiLevelType w:val="multilevel"/>
    <w:tmpl w:val="00000007"/>
    <w:lvl w:ilvl="0">
      <w:start w:val="14"/>
      <w:numFmt w:val="decimal"/>
      <w:lvlText w:val="%1"/>
      <w:lvlJc w:val="left"/>
      <w:pPr>
        <w:ind w:left="465" w:hanging="465"/>
      </w:pPr>
      <w:rPr>
        <w:color w:val="000000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eastAsia="Times New Roman" w:cs="Times New Roman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color w:val="000000"/>
      </w:rPr>
    </w:lvl>
  </w:abstractNum>
  <w:abstractNum w:abstractNumId="6">
    <w:nsid w:val="00000008"/>
    <w:multiLevelType w:val="multilevel"/>
    <w:tmpl w:val="0000000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506" w:hanging="108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2150" w:hanging="144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794" w:hanging="180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7">
    <w:nsid w:val="00000009"/>
    <w:multiLevelType w:val="multilevel"/>
    <w:tmpl w:val="00000009"/>
    <w:lvl w:ilvl="0">
      <w:start w:val="13"/>
      <w:numFmt w:val="decimal"/>
      <w:lvlText w:val="%1."/>
      <w:lvlJc w:val="left"/>
      <w:pPr>
        <w:ind w:left="525" w:hanging="525"/>
      </w:p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0000000A"/>
    <w:multiLevelType w:val="multilevel"/>
    <w:tmpl w:val="0000000A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/>
      </w:rPr>
    </w:lvl>
  </w:abstractNum>
  <w:abstractNum w:abstractNumId="9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>
    <w:nsid w:val="09827869"/>
    <w:multiLevelType w:val="multilevel"/>
    <w:tmpl w:val="36FCC9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" w:hanging="1800"/>
      </w:pPr>
      <w:rPr>
        <w:rFonts w:hint="default"/>
      </w:rPr>
    </w:lvl>
  </w:abstractNum>
  <w:abstractNum w:abstractNumId="11">
    <w:nsid w:val="183C7283"/>
    <w:multiLevelType w:val="hybridMultilevel"/>
    <w:tmpl w:val="2B328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4079A"/>
    <w:multiLevelType w:val="multilevel"/>
    <w:tmpl w:val="B712C1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upperRoman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3">
    <w:nsid w:val="36B1714F"/>
    <w:multiLevelType w:val="multilevel"/>
    <w:tmpl w:val="8E1680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BDA27CA"/>
    <w:multiLevelType w:val="hybridMultilevel"/>
    <w:tmpl w:val="32CC06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91A3D"/>
    <w:multiLevelType w:val="hybridMultilevel"/>
    <w:tmpl w:val="1DEC49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2"/>
  </w:num>
  <w:num w:numId="13">
    <w:abstractNumId w:val="15"/>
  </w:num>
  <w:num w:numId="14">
    <w:abstractNumId w:val="1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93"/>
    <w:rsid w:val="00013CAB"/>
    <w:rsid w:val="00083852"/>
    <w:rsid w:val="000A6FA1"/>
    <w:rsid w:val="000D7F1E"/>
    <w:rsid w:val="0013603E"/>
    <w:rsid w:val="001654CC"/>
    <w:rsid w:val="00171DC8"/>
    <w:rsid w:val="001D3C51"/>
    <w:rsid w:val="001D6A58"/>
    <w:rsid w:val="00206109"/>
    <w:rsid w:val="002141D7"/>
    <w:rsid w:val="00252F4C"/>
    <w:rsid w:val="00252FCE"/>
    <w:rsid w:val="0025709E"/>
    <w:rsid w:val="002738C5"/>
    <w:rsid w:val="002A5AEF"/>
    <w:rsid w:val="002D0313"/>
    <w:rsid w:val="002D745B"/>
    <w:rsid w:val="002E3468"/>
    <w:rsid w:val="00377BF6"/>
    <w:rsid w:val="003B1966"/>
    <w:rsid w:val="003D1682"/>
    <w:rsid w:val="003E0385"/>
    <w:rsid w:val="00415676"/>
    <w:rsid w:val="00481075"/>
    <w:rsid w:val="004A4CAC"/>
    <w:rsid w:val="004B1657"/>
    <w:rsid w:val="004D353D"/>
    <w:rsid w:val="004F5FAF"/>
    <w:rsid w:val="005056A6"/>
    <w:rsid w:val="005072BB"/>
    <w:rsid w:val="0056297B"/>
    <w:rsid w:val="00571EF2"/>
    <w:rsid w:val="005B488C"/>
    <w:rsid w:val="005C6798"/>
    <w:rsid w:val="005D18C5"/>
    <w:rsid w:val="006301DC"/>
    <w:rsid w:val="00685556"/>
    <w:rsid w:val="00692172"/>
    <w:rsid w:val="0071578B"/>
    <w:rsid w:val="007413D9"/>
    <w:rsid w:val="007C665D"/>
    <w:rsid w:val="007F5A0A"/>
    <w:rsid w:val="007F600D"/>
    <w:rsid w:val="00840F50"/>
    <w:rsid w:val="00845643"/>
    <w:rsid w:val="008502AE"/>
    <w:rsid w:val="0089166B"/>
    <w:rsid w:val="00980156"/>
    <w:rsid w:val="009A79AE"/>
    <w:rsid w:val="009B2CAD"/>
    <w:rsid w:val="009D0AA6"/>
    <w:rsid w:val="00AD72FC"/>
    <w:rsid w:val="00AE288E"/>
    <w:rsid w:val="00B23A9E"/>
    <w:rsid w:val="00B73AEC"/>
    <w:rsid w:val="00B924A5"/>
    <w:rsid w:val="00BA19CE"/>
    <w:rsid w:val="00BA412E"/>
    <w:rsid w:val="00BA4463"/>
    <w:rsid w:val="00BB0619"/>
    <w:rsid w:val="00BC3431"/>
    <w:rsid w:val="00BF546F"/>
    <w:rsid w:val="00C10CAC"/>
    <w:rsid w:val="00C9213C"/>
    <w:rsid w:val="00CC76AF"/>
    <w:rsid w:val="00CD0460"/>
    <w:rsid w:val="00CD6E13"/>
    <w:rsid w:val="00D25314"/>
    <w:rsid w:val="00D649F6"/>
    <w:rsid w:val="00D979D6"/>
    <w:rsid w:val="00DA4701"/>
    <w:rsid w:val="00DE0FE6"/>
    <w:rsid w:val="00E25DFE"/>
    <w:rsid w:val="00E26649"/>
    <w:rsid w:val="00E31BBB"/>
    <w:rsid w:val="00E34FCA"/>
    <w:rsid w:val="00E505BF"/>
    <w:rsid w:val="00EA7B58"/>
    <w:rsid w:val="00EC2793"/>
    <w:rsid w:val="00F13CA8"/>
    <w:rsid w:val="00FA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1F996-AFE6-42D3-80EC-5D0370CB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op">
    <w:name w:val="eop"/>
    <w:basedOn w:val="Fontepargpadro"/>
    <w:uiPriority w:val="99"/>
    <w:rsid w:val="00EC2793"/>
  </w:style>
  <w:style w:type="character" w:customStyle="1" w:styleId="normaltextrun">
    <w:name w:val="normaltextrun"/>
    <w:basedOn w:val="Fontepargpadro"/>
    <w:uiPriority w:val="99"/>
    <w:rsid w:val="00EC2793"/>
  </w:style>
  <w:style w:type="paragraph" w:customStyle="1" w:styleId="SemEspae7amento">
    <w:name w:val="Sem Espaçe7amento"/>
    <w:uiPriority w:val="99"/>
    <w:rsid w:val="00EC2793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0"/>
      <w:szCs w:val="20"/>
      <w:lang w:eastAsia="zh-CN"/>
    </w:rPr>
  </w:style>
  <w:style w:type="paragraph" w:customStyle="1" w:styleId="textocentralizado12">
    <w:name w:val="textocentralizado12"/>
    <w:basedOn w:val="Normal"/>
    <w:uiPriority w:val="99"/>
    <w:rsid w:val="00EC279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Liberation Serif" w:cs="Times New Roman"/>
      <w:sz w:val="24"/>
      <w:szCs w:val="24"/>
    </w:rPr>
  </w:style>
  <w:style w:type="paragraph" w:customStyle="1" w:styleId="textojustificado">
    <w:name w:val="textojustificado"/>
    <w:basedOn w:val="Normal"/>
    <w:uiPriority w:val="99"/>
    <w:rsid w:val="00EC279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Liberation Serif" w:cs="Times New Roman"/>
      <w:sz w:val="24"/>
      <w:szCs w:val="24"/>
    </w:rPr>
  </w:style>
  <w:style w:type="paragraph" w:customStyle="1" w:styleId="textojustificadorecuoprimeiralinha">
    <w:name w:val="textojustificadorecuoprimeiralinha"/>
    <w:basedOn w:val="Normal"/>
    <w:uiPriority w:val="99"/>
    <w:rsid w:val="00EC279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Liberation Serif" w:cs="Times New Roman"/>
      <w:sz w:val="24"/>
      <w:szCs w:val="24"/>
    </w:rPr>
  </w:style>
  <w:style w:type="paragraph" w:styleId="NormalWeb">
    <w:name w:val="Normal (Web)"/>
    <w:basedOn w:val="Normal"/>
    <w:uiPriority w:val="99"/>
    <w:rsid w:val="00EC279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Liberation Serif" w:cs="Times New Roman"/>
      <w:sz w:val="24"/>
      <w:szCs w:val="24"/>
    </w:rPr>
  </w:style>
  <w:style w:type="paragraph" w:customStyle="1" w:styleId="Corpodotexto">
    <w:name w:val="Corpo do texto"/>
    <w:basedOn w:val="Normal"/>
    <w:uiPriority w:val="99"/>
    <w:rsid w:val="00EC2793"/>
    <w:pPr>
      <w:autoSpaceDE w:val="0"/>
      <w:autoSpaceDN w:val="0"/>
      <w:adjustRightInd w:val="0"/>
      <w:spacing w:after="140" w:line="276" w:lineRule="auto"/>
    </w:pPr>
    <w:rPr>
      <w:rFonts w:ascii="Times New Roman" w:eastAsia="Times New Roman" w:hAnsi="Liberation Serif" w:cs="Times New Roman"/>
      <w:sz w:val="20"/>
      <w:szCs w:val="20"/>
    </w:rPr>
  </w:style>
  <w:style w:type="table" w:styleId="Tabelacomgrade">
    <w:name w:val="Table Grid"/>
    <w:basedOn w:val="Tabelanormal"/>
    <w:rsid w:val="00206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0610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CD046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D04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34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4FCA"/>
  </w:style>
  <w:style w:type="paragraph" w:styleId="Rodap">
    <w:name w:val="footer"/>
    <w:basedOn w:val="Normal"/>
    <w:link w:val="RodapChar"/>
    <w:uiPriority w:val="99"/>
    <w:unhideWhenUsed/>
    <w:rsid w:val="00E34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4FCA"/>
  </w:style>
  <w:style w:type="paragraph" w:styleId="Corpodetexto">
    <w:name w:val="Body Text"/>
    <w:basedOn w:val="Normal"/>
    <w:link w:val="CorpodetextoChar"/>
    <w:uiPriority w:val="99"/>
    <w:semiHidden/>
    <w:unhideWhenUsed/>
    <w:rsid w:val="000838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83852"/>
  </w:style>
  <w:style w:type="paragraph" w:styleId="Textodebalo">
    <w:name w:val="Balloon Text"/>
    <w:basedOn w:val="Normal"/>
    <w:link w:val="TextodebaloChar"/>
    <w:uiPriority w:val="99"/>
    <w:semiHidden/>
    <w:unhideWhenUsed/>
    <w:rsid w:val="003B1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4100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2024-08-01T18:19:00Z</cp:lastPrinted>
  <dcterms:created xsi:type="dcterms:W3CDTF">2024-08-13T19:10:00Z</dcterms:created>
  <dcterms:modified xsi:type="dcterms:W3CDTF">2024-08-13T19:10:00Z</dcterms:modified>
</cp:coreProperties>
</file>